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604EE" w14:textId="77777777" w:rsidR="00992E17" w:rsidRPr="00D67D35" w:rsidRDefault="00992E17" w:rsidP="00992E17">
      <w:pPr>
        <w:spacing w:after="0" w:line="240" w:lineRule="auto"/>
        <w:rPr>
          <w:rFonts w:eastAsia="Times New Roman" w:cstheme="minorHAnsi"/>
          <w:szCs w:val="24"/>
          <w:lang w:eastAsia="es-ES"/>
        </w:rPr>
      </w:pPr>
      <w:r w:rsidRPr="00D67D35">
        <w:rPr>
          <w:rFonts w:eastAsia="Times New Roman" w:cstheme="minorHAnsi"/>
          <w:szCs w:val="24"/>
          <w:lang w:eastAsia="es-ES"/>
        </w:rPr>
        <w:t xml:space="preserve">Consejería de Industria, Empleo y Promoción Económica del Principado de Asturias </w:t>
      </w:r>
    </w:p>
    <w:p w14:paraId="52080E54" w14:textId="77777777" w:rsidR="00992E17" w:rsidRPr="00D67D35" w:rsidRDefault="00992E17" w:rsidP="00992E17">
      <w:pPr>
        <w:spacing w:after="0" w:line="240" w:lineRule="auto"/>
        <w:rPr>
          <w:rFonts w:eastAsia="Times New Roman" w:cstheme="minorHAnsi"/>
          <w:szCs w:val="24"/>
          <w:lang w:eastAsia="es-ES"/>
        </w:rPr>
      </w:pPr>
      <w:r w:rsidRPr="00D67D35">
        <w:rPr>
          <w:rFonts w:cstheme="minorHAnsi"/>
          <w:szCs w:val="24"/>
        </w:rPr>
        <w:t>Servicio de Energías Renovables y Eficiencia Energética</w:t>
      </w:r>
    </w:p>
    <w:p w14:paraId="1A1A8DB3" w14:textId="77777777" w:rsidR="00992E17" w:rsidRPr="00D67D35" w:rsidRDefault="00992E17" w:rsidP="00992E17">
      <w:pPr>
        <w:spacing w:after="0" w:line="240" w:lineRule="auto"/>
        <w:rPr>
          <w:rFonts w:eastAsia="Times New Roman" w:cstheme="minorHAnsi"/>
          <w:b/>
          <w:szCs w:val="24"/>
          <w:lang w:val="pt-BR" w:eastAsia="es-ES"/>
        </w:rPr>
      </w:pPr>
      <w:r w:rsidRPr="00D67D35">
        <w:rPr>
          <w:rFonts w:eastAsia="Times New Roman" w:cstheme="minorHAnsi"/>
          <w:b/>
          <w:szCs w:val="24"/>
          <w:lang w:val="pt-BR" w:eastAsia="es-ES"/>
        </w:rPr>
        <w:t>Expediente PE-</w:t>
      </w:r>
      <w:r>
        <w:rPr>
          <w:rFonts w:eastAsia="Times New Roman" w:cstheme="minorHAnsi"/>
          <w:b/>
          <w:szCs w:val="24"/>
          <w:lang w:val="pt-BR" w:eastAsia="es-ES"/>
        </w:rPr>
        <w:t>25</w:t>
      </w:r>
      <w:r w:rsidRPr="00D67D35">
        <w:rPr>
          <w:rFonts w:eastAsia="Times New Roman" w:cstheme="minorHAnsi"/>
          <w:b/>
          <w:szCs w:val="24"/>
          <w:lang w:val="pt-BR" w:eastAsia="es-ES"/>
        </w:rPr>
        <w:t xml:space="preserve">7 </w:t>
      </w:r>
      <w:r>
        <w:rPr>
          <w:rFonts w:eastAsia="Times New Roman" w:cstheme="minorHAnsi"/>
          <w:b/>
          <w:szCs w:val="24"/>
          <w:lang w:val="pt-BR" w:eastAsia="es-ES"/>
        </w:rPr>
        <w:t xml:space="preserve">Monte </w:t>
      </w:r>
      <w:proofErr w:type="spellStart"/>
      <w:r>
        <w:rPr>
          <w:rFonts w:eastAsia="Times New Roman" w:cstheme="minorHAnsi"/>
          <w:b/>
          <w:szCs w:val="24"/>
          <w:lang w:val="pt-BR" w:eastAsia="es-ES"/>
        </w:rPr>
        <w:t>Carranco</w:t>
      </w:r>
      <w:proofErr w:type="spellEnd"/>
    </w:p>
    <w:p w14:paraId="181F9D6B" w14:textId="77777777" w:rsidR="00946873" w:rsidRPr="00001997" w:rsidRDefault="004E64B6" w:rsidP="00635E15">
      <w:pPr>
        <w:spacing w:before="100" w:beforeAutospacing="1" w:after="0" w:line="240" w:lineRule="auto"/>
        <w:jc w:val="both"/>
        <w:rPr>
          <w:rFonts w:eastAsia="Times New Roman" w:cstheme="minorHAnsi"/>
          <w:szCs w:val="24"/>
          <w:lang w:eastAsia="es-ES"/>
        </w:rPr>
      </w:pPr>
      <w:r w:rsidRPr="00001997">
        <w:rPr>
          <w:rFonts w:eastAsia="Times New Roman" w:cstheme="minorHAnsi"/>
          <w:szCs w:val="24"/>
          <w:lang w:eastAsia="es-ES"/>
        </w:rPr>
        <w:t>D/Dª. ______________</w:t>
      </w:r>
      <w:r w:rsidR="00683862" w:rsidRPr="00001997">
        <w:rPr>
          <w:rFonts w:eastAsia="Times New Roman" w:cstheme="minorHAnsi"/>
          <w:szCs w:val="24"/>
          <w:lang w:eastAsia="es-ES"/>
        </w:rPr>
        <w:t>_________________________</w:t>
      </w:r>
      <w:r w:rsidRPr="00001997">
        <w:rPr>
          <w:rFonts w:eastAsia="Times New Roman" w:cstheme="minorHAnsi"/>
          <w:szCs w:val="24"/>
          <w:lang w:eastAsia="es-ES"/>
        </w:rPr>
        <w:t xml:space="preserve"> </w:t>
      </w:r>
      <w:proofErr w:type="gramStart"/>
      <w:r w:rsidRPr="00001997">
        <w:rPr>
          <w:rFonts w:eastAsia="Times New Roman" w:cstheme="minorHAnsi"/>
          <w:szCs w:val="24"/>
          <w:lang w:eastAsia="es-ES"/>
        </w:rPr>
        <w:t>con</w:t>
      </w:r>
      <w:proofErr w:type="gramEnd"/>
      <w:r w:rsidRPr="00001997">
        <w:rPr>
          <w:rFonts w:eastAsia="Times New Roman" w:cstheme="minorHAnsi"/>
          <w:szCs w:val="24"/>
          <w:lang w:eastAsia="es-ES"/>
        </w:rPr>
        <w:t xml:space="preserve"> DNI nº ___________________y con domicilio</w:t>
      </w:r>
      <w:r w:rsidR="00946873" w:rsidRPr="00001997">
        <w:rPr>
          <w:rFonts w:eastAsia="Times New Roman" w:cstheme="minorHAnsi"/>
          <w:szCs w:val="24"/>
          <w:lang w:eastAsia="es-ES"/>
        </w:rPr>
        <w:t xml:space="preserve"> a efectos de notificación </w:t>
      </w:r>
      <w:r w:rsidRPr="00001997">
        <w:rPr>
          <w:rFonts w:eastAsia="Times New Roman" w:cstheme="minorHAnsi"/>
          <w:szCs w:val="24"/>
          <w:lang w:eastAsia="es-ES"/>
        </w:rPr>
        <w:t>_______________________________________________</w:t>
      </w:r>
      <w:r w:rsidR="0099073D" w:rsidRPr="00001997">
        <w:rPr>
          <w:rFonts w:eastAsia="Times New Roman" w:cstheme="minorHAnsi"/>
          <w:szCs w:val="24"/>
          <w:lang w:eastAsia="es-ES"/>
        </w:rPr>
        <w:t>____________________</w:t>
      </w:r>
      <w:r w:rsidR="00E5305D" w:rsidRPr="00001997">
        <w:rPr>
          <w:rFonts w:eastAsia="Times New Roman" w:cstheme="minorHAnsi"/>
          <w:szCs w:val="24"/>
          <w:lang w:eastAsia="es-ES"/>
        </w:rPr>
        <w:t xml:space="preserve"> </w:t>
      </w:r>
      <w:r w:rsidR="00946873" w:rsidRPr="00001997">
        <w:rPr>
          <w:rFonts w:eastAsia="Times New Roman" w:cstheme="minorHAnsi"/>
          <w:szCs w:val="24"/>
          <w:lang w:eastAsia="es-ES"/>
        </w:rPr>
        <w:t>, comparece ante esta Unidad Administrativa y</w:t>
      </w:r>
      <w:r w:rsidR="001B02FC" w:rsidRPr="00001997">
        <w:rPr>
          <w:rFonts w:eastAsia="Times New Roman" w:cstheme="minorHAnsi"/>
          <w:szCs w:val="24"/>
          <w:lang w:eastAsia="es-ES"/>
        </w:rPr>
        <w:t>, como mejor proceda en Derecho,</w:t>
      </w:r>
    </w:p>
    <w:p w14:paraId="0FE6C307" w14:textId="77777777" w:rsidR="00946873" w:rsidRPr="00001997" w:rsidRDefault="00946873" w:rsidP="00DA6BF2">
      <w:pPr>
        <w:spacing w:before="100" w:beforeAutospacing="1" w:after="0" w:line="240" w:lineRule="auto"/>
        <w:jc w:val="center"/>
        <w:rPr>
          <w:rFonts w:eastAsia="Times New Roman" w:cstheme="minorHAnsi"/>
          <w:b/>
          <w:sz w:val="26"/>
          <w:szCs w:val="26"/>
          <w:lang w:eastAsia="es-ES"/>
        </w:rPr>
      </w:pPr>
      <w:r w:rsidRPr="00001997">
        <w:rPr>
          <w:rFonts w:eastAsia="Times New Roman" w:cstheme="minorHAnsi"/>
          <w:b/>
          <w:sz w:val="26"/>
          <w:szCs w:val="26"/>
          <w:lang w:eastAsia="es-ES"/>
        </w:rPr>
        <w:t>EXPO</w:t>
      </w:r>
      <w:r w:rsidR="004E64B6" w:rsidRPr="00001997">
        <w:rPr>
          <w:rFonts w:eastAsia="Times New Roman" w:cstheme="minorHAnsi"/>
          <w:b/>
          <w:sz w:val="26"/>
          <w:szCs w:val="26"/>
          <w:lang w:eastAsia="es-ES"/>
        </w:rPr>
        <w:t>NGO:</w:t>
      </w:r>
    </w:p>
    <w:p w14:paraId="25B2C29C" w14:textId="77777777" w:rsidR="00992E17" w:rsidRPr="00D67D35" w:rsidRDefault="00992E17" w:rsidP="00992E17">
      <w:pPr>
        <w:spacing w:before="100" w:beforeAutospacing="1" w:after="0" w:line="240" w:lineRule="auto"/>
        <w:jc w:val="both"/>
        <w:rPr>
          <w:rFonts w:eastAsia="Times New Roman" w:cstheme="minorHAnsi"/>
          <w:szCs w:val="24"/>
          <w:lang w:eastAsia="es-ES"/>
        </w:rPr>
      </w:pPr>
      <w:r w:rsidRPr="00D67D35">
        <w:rPr>
          <w:rFonts w:eastAsia="Times New Roman" w:cstheme="minorHAnsi"/>
          <w:szCs w:val="24"/>
          <w:lang w:eastAsia="es-ES"/>
        </w:rPr>
        <w:t xml:space="preserve">Por medio del presente escrito se presentan ALEGACIONES al proyecto del Parque Eólico (PE) – complejo eólico en adelante - </w:t>
      </w:r>
      <w:r w:rsidRPr="00D67D35">
        <w:rPr>
          <w:rFonts w:eastAsia="Times New Roman" w:cstheme="minorHAnsi"/>
          <w:b/>
          <w:szCs w:val="24"/>
          <w:lang w:eastAsia="es-ES"/>
        </w:rPr>
        <w:t>PE-2</w:t>
      </w:r>
      <w:r>
        <w:rPr>
          <w:rFonts w:eastAsia="Times New Roman" w:cstheme="minorHAnsi"/>
          <w:b/>
          <w:szCs w:val="24"/>
          <w:lang w:eastAsia="es-ES"/>
        </w:rPr>
        <w:t>5</w:t>
      </w:r>
      <w:r w:rsidRPr="00D67D35">
        <w:rPr>
          <w:rFonts w:eastAsia="Times New Roman" w:cstheme="minorHAnsi"/>
          <w:b/>
          <w:szCs w:val="24"/>
          <w:lang w:eastAsia="es-ES"/>
        </w:rPr>
        <w:t>7 “</w:t>
      </w:r>
      <w:r>
        <w:rPr>
          <w:rFonts w:eastAsia="Times New Roman" w:cstheme="minorHAnsi"/>
          <w:b/>
          <w:szCs w:val="24"/>
          <w:lang w:eastAsia="es-ES"/>
        </w:rPr>
        <w:t>Monte Carranco</w:t>
      </w:r>
      <w:r w:rsidRPr="00D67D35">
        <w:rPr>
          <w:rFonts w:eastAsia="Times New Roman" w:cstheme="minorHAnsi"/>
          <w:b/>
          <w:szCs w:val="24"/>
          <w:lang w:eastAsia="es-ES"/>
        </w:rPr>
        <w:t>”,</w:t>
      </w:r>
      <w:r w:rsidRPr="00D67D35">
        <w:rPr>
          <w:rFonts w:eastAsia="Times New Roman" w:cstheme="minorHAnsi"/>
          <w:szCs w:val="24"/>
          <w:lang w:eastAsia="es-ES"/>
        </w:rPr>
        <w:t xml:space="preserve"> ubicado </w:t>
      </w:r>
      <w:r>
        <w:rPr>
          <w:rFonts w:eastAsia="Times New Roman" w:cstheme="minorHAnsi"/>
          <w:szCs w:val="24"/>
          <w:lang w:eastAsia="es-ES"/>
        </w:rPr>
        <w:t>en el concejo de Taramundi</w:t>
      </w:r>
      <w:r w:rsidRPr="00D67D35">
        <w:rPr>
          <w:rFonts w:eastAsia="Times New Roman" w:cstheme="minorHAnsi"/>
          <w:szCs w:val="24"/>
          <w:lang w:eastAsia="es-ES"/>
        </w:rPr>
        <w:t xml:space="preserve">, cuyo objeto es la instalación de un nuevo complejo eólico en el occidente asturiano compuesto de </w:t>
      </w:r>
      <w:r>
        <w:rPr>
          <w:rFonts w:eastAsia="Times New Roman" w:cstheme="minorHAnsi"/>
          <w:szCs w:val="24"/>
          <w:lang w:eastAsia="es-ES"/>
        </w:rPr>
        <w:t>10</w:t>
      </w:r>
      <w:r w:rsidRPr="00D67D35">
        <w:rPr>
          <w:rFonts w:eastAsia="Times New Roman" w:cstheme="minorHAnsi"/>
          <w:szCs w:val="24"/>
          <w:lang w:eastAsia="es-ES"/>
        </w:rPr>
        <w:t xml:space="preserve"> aerogeneradores de </w:t>
      </w:r>
      <w:r>
        <w:rPr>
          <w:rFonts w:eastAsia="Times New Roman" w:cstheme="minorHAnsi"/>
          <w:szCs w:val="24"/>
          <w:lang w:eastAsia="es-ES"/>
        </w:rPr>
        <w:t>3,45</w:t>
      </w:r>
      <w:r w:rsidRPr="00D67D35">
        <w:rPr>
          <w:rFonts w:eastAsia="Times New Roman" w:cstheme="minorHAnsi"/>
          <w:szCs w:val="24"/>
          <w:lang w:eastAsia="es-ES"/>
        </w:rPr>
        <w:t>MW (</w:t>
      </w:r>
      <w:r>
        <w:rPr>
          <w:rFonts w:eastAsia="Times New Roman" w:cstheme="minorHAnsi"/>
          <w:szCs w:val="24"/>
          <w:lang w:eastAsia="es-ES"/>
        </w:rPr>
        <w:t>34,5</w:t>
      </w:r>
      <w:r w:rsidRPr="00D67D35">
        <w:rPr>
          <w:rFonts w:eastAsia="Times New Roman" w:cstheme="minorHAnsi"/>
          <w:szCs w:val="24"/>
          <w:lang w:eastAsia="es-ES"/>
        </w:rPr>
        <w:t>MW en total).</w:t>
      </w:r>
    </w:p>
    <w:p w14:paraId="51986224" w14:textId="77777777" w:rsidR="00DA6BF2" w:rsidRPr="00001997" w:rsidRDefault="00DA6BF2" w:rsidP="00DA6BF2">
      <w:pPr>
        <w:spacing w:before="100" w:beforeAutospacing="1" w:after="0" w:line="240" w:lineRule="auto"/>
        <w:jc w:val="center"/>
        <w:rPr>
          <w:rFonts w:eastAsia="Times New Roman" w:cstheme="minorHAnsi"/>
          <w:b/>
          <w:sz w:val="24"/>
          <w:szCs w:val="24"/>
          <w:lang w:eastAsia="es-ES"/>
        </w:rPr>
      </w:pPr>
      <w:r w:rsidRPr="00001997">
        <w:rPr>
          <w:rFonts w:eastAsia="Times New Roman" w:cstheme="minorHAnsi"/>
          <w:b/>
          <w:sz w:val="24"/>
          <w:szCs w:val="24"/>
          <w:lang w:eastAsia="es-ES"/>
        </w:rPr>
        <w:t>CONSIDERACIONES PREVIAS:</w:t>
      </w:r>
    </w:p>
    <w:p w14:paraId="3ABF81EB" w14:textId="54C732AD" w:rsidR="00F0264F" w:rsidRPr="00001997" w:rsidRDefault="00DA6BF2" w:rsidP="00F0264F">
      <w:pPr>
        <w:spacing w:before="100" w:beforeAutospacing="1" w:after="0" w:line="240" w:lineRule="auto"/>
        <w:jc w:val="both"/>
        <w:rPr>
          <w:rFonts w:eastAsia="Times New Roman" w:cstheme="minorHAnsi"/>
          <w:b/>
          <w:sz w:val="24"/>
          <w:szCs w:val="24"/>
          <w:lang w:eastAsia="es-ES"/>
        </w:rPr>
      </w:pPr>
      <w:r w:rsidRPr="00001997">
        <w:rPr>
          <w:rFonts w:eastAsia="Times New Roman" w:cstheme="minorHAnsi"/>
          <w:b/>
          <w:sz w:val="24"/>
          <w:szCs w:val="24"/>
          <w:lang w:eastAsia="es-ES"/>
        </w:rPr>
        <w:t xml:space="preserve">Previa 1 – </w:t>
      </w:r>
      <w:r w:rsidR="00EB5D9D" w:rsidRPr="00001997">
        <w:rPr>
          <w:rFonts w:eastAsia="Times New Roman" w:cstheme="minorHAnsi"/>
          <w:b/>
          <w:sz w:val="24"/>
          <w:szCs w:val="24"/>
          <w:lang w:eastAsia="es-ES"/>
        </w:rPr>
        <w:t>R</w:t>
      </w:r>
      <w:r w:rsidR="002644D9" w:rsidRPr="00001997">
        <w:rPr>
          <w:rFonts w:eastAsia="Times New Roman" w:cstheme="minorHAnsi"/>
          <w:b/>
          <w:sz w:val="24"/>
          <w:szCs w:val="24"/>
          <w:lang w:eastAsia="es-ES"/>
        </w:rPr>
        <w:t xml:space="preserve">eferencia al </w:t>
      </w:r>
      <w:r w:rsidR="00F0264F" w:rsidRPr="00001997">
        <w:rPr>
          <w:rFonts w:eastAsia="Times New Roman" w:cstheme="minorHAnsi"/>
          <w:b/>
          <w:bCs/>
          <w:sz w:val="24"/>
          <w:szCs w:val="24"/>
          <w:lang w:eastAsia="es-ES"/>
        </w:rPr>
        <w:t>Plan Nacional Integrado de Energía y Clima (PNIEC) 2021-2030</w:t>
      </w:r>
    </w:p>
    <w:p w14:paraId="574826EB" w14:textId="537F81FE" w:rsidR="00DA6BF2" w:rsidRPr="00001997" w:rsidRDefault="00EB5D9D" w:rsidP="005166B8">
      <w:pPr>
        <w:spacing w:before="100" w:beforeAutospacing="1" w:after="0" w:line="240" w:lineRule="auto"/>
        <w:jc w:val="both"/>
        <w:rPr>
          <w:rFonts w:ascii="Calibri" w:hAnsi="Calibri" w:cs="Calibri"/>
          <w:color w:val="000000"/>
        </w:rPr>
      </w:pPr>
      <w:r w:rsidRPr="00001997">
        <w:rPr>
          <w:rFonts w:cstheme="minorHAnsi"/>
        </w:rPr>
        <w:t>C</w:t>
      </w:r>
      <w:r w:rsidR="004C3CF1" w:rsidRPr="00001997">
        <w:rPr>
          <w:rFonts w:ascii="Calibri" w:hAnsi="Calibri" w:cs="Calibri"/>
          <w:color w:val="000000"/>
        </w:rPr>
        <w:t>abe destacar que a</w:t>
      </w:r>
      <w:r w:rsidR="00204709" w:rsidRPr="00001997">
        <w:rPr>
          <w:rFonts w:ascii="Calibri" w:hAnsi="Calibri" w:cs="Calibri"/>
          <w:color w:val="000000"/>
        </w:rPr>
        <w:t xml:space="preserve">ctualmente existe un </w:t>
      </w:r>
      <w:r w:rsidR="00DA6BF2" w:rsidRPr="00001997">
        <w:rPr>
          <w:rFonts w:ascii="Calibri" w:hAnsi="Calibri" w:cs="Calibri"/>
          <w:color w:val="000000"/>
        </w:rPr>
        <w:t>recurso ante el Tribunal Supremo</w:t>
      </w:r>
      <w:r w:rsidR="00204709" w:rsidRPr="00001997">
        <w:rPr>
          <w:rFonts w:ascii="Calibri" w:hAnsi="Calibri" w:cs="Calibri"/>
          <w:color w:val="000000"/>
        </w:rPr>
        <w:t xml:space="preserve"> interpuesto por la Plataforma </w:t>
      </w:r>
      <w:r w:rsidR="00F235C3" w:rsidRPr="00001997">
        <w:rPr>
          <w:rFonts w:ascii="Calibri" w:hAnsi="Calibri" w:cs="Calibri"/>
          <w:color w:val="000000"/>
        </w:rPr>
        <w:t>para la</w:t>
      </w:r>
      <w:r w:rsidR="00204709" w:rsidRPr="00001997">
        <w:rPr>
          <w:rFonts w:ascii="Calibri" w:hAnsi="Calibri" w:cs="Calibri"/>
          <w:color w:val="000000"/>
        </w:rPr>
        <w:t xml:space="preserve"> Defensa de la Cordillera Cantábrica (PDCC) solicitando la nulidad del </w:t>
      </w:r>
      <w:r w:rsidR="00DA6BF2" w:rsidRPr="00001997">
        <w:rPr>
          <w:rFonts w:ascii="Calibri" w:hAnsi="Calibri" w:cs="Calibri"/>
          <w:color w:val="000000"/>
        </w:rPr>
        <w:t xml:space="preserve">acuerdo del Consejo de </w:t>
      </w:r>
      <w:r w:rsidR="00DA6BF2" w:rsidRPr="00001997">
        <w:rPr>
          <w:rFonts w:cstheme="minorHAnsi"/>
        </w:rPr>
        <w:t>Ministras</w:t>
      </w:r>
      <w:r w:rsidR="00DA6BF2" w:rsidRPr="00001997">
        <w:rPr>
          <w:rFonts w:ascii="Calibri" w:hAnsi="Calibri" w:cs="Calibri"/>
          <w:color w:val="000000"/>
        </w:rPr>
        <w:t xml:space="preserve"> y Ministros del 16 de marzo de 2021, por el que se adoptó la versión final del </w:t>
      </w:r>
      <w:r w:rsidR="00766E79" w:rsidRPr="00001997">
        <w:rPr>
          <w:rFonts w:ascii="Calibri" w:hAnsi="Calibri" w:cs="Calibri"/>
          <w:color w:val="000000"/>
        </w:rPr>
        <w:t>PNIEC</w:t>
      </w:r>
      <w:r w:rsidR="00DA6BF2" w:rsidRPr="00001997">
        <w:rPr>
          <w:rFonts w:ascii="Calibri" w:hAnsi="Calibri" w:cs="Calibri"/>
          <w:color w:val="000000"/>
        </w:rPr>
        <w:t xml:space="preserve"> y </w:t>
      </w:r>
      <w:r w:rsidR="00204709" w:rsidRPr="00001997">
        <w:rPr>
          <w:rFonts w:ascii="Calibri" w:hAnsi="Calibri" w:cs="Calibri"/>
          <w:color w:val="000000"/>
        </w:rPr>
        <w:t xml:space="preserve">de </w:t>
      </w:r>
      <w:r w:rsidR="00DA6BF2" w:rsidRPr="00001997">
        <w:rPr>
          <w:rFonts w:ascii="Calibri" w:hAnsi="Calibri" w:cs="Calibri"/>
          <w:color w:val="000000"/>
        </w:rPr>
        <w:t>la resolución de la Dirección General de Calidad y Evaluación Ambiental, por la que se formuló la declaración ambiental estratégica del plan y la Zonificación ambiental para energías renov</w:t>
      </w:r>
      <w:r w:rsidR="00F235C3" w:rsidRPr="00001997">
        <w:rPr>
          <w:rFonts w:ascii="Calibri" w:hAnsi="Calibri" w:cs="Calibri"/>
          <w:color w:val="000000"/>
        </w:rPr>
        <w:t xml:space="preserve">ables: eólica y fotovoltaica. </w:t>
      </w:r>
      <w:r w:rsidR="00204709" w:rsidRPr="00001997">
        <w:rPr>
          <w:rFonts w:ascii="Calibri" w:hAnsi="Calibri" w:cs="Calibri"/>
          <w:color w:val="000000"/>
        </w:rPr>
        <w:t>La</w:t>
      </w:r>
      <w:r w:rsidR="00DA6BF2" w:rsidRPr="00001997">
        <w:rPr>
          <w:rFonts w:ascii="Calibri" w:hAnsi="Calibri" w:cs="Calibri"/>
          <w:color w:val="000000"/>
        </w:rPr>
        <w:t xml:space="preserve"> nulidad de dichos actos y disposición reglamentaria se basa en </w:t>
      </w:r>
      <w:r w:rsidR="00204709" w:rsidRPr="00001997">
        <w:rPr>
          <w:rFonts w:ascii="Calibri" w:hAnsi="Calibri" w:cs="Calibri"/>
          <w:color w:val="000000"/>
        </w:rPr>
        <w:t xml:space="preserve">la defectuosa </w:t>
      </w:r>
      <w:r w:rsidR="00DA6BF2" w:rsidRPr="00001997">
        <w:rPr>
          <w:rFonts w:ascii="Calibri" w:hAnsi="Calibri" w:cs="Calibri"/>
          <w:color w:val="000000"/>
        </w:rPr>
        <w:t xml:space="preserve">participación pública (la cual se hizo tras su </w:t>
      </w:r>
      <w:r w:rsidR="00DA6BF2" w:rsidRPr="00001997">
        <w:rPr>
          <w:rFonts w:cstheme="minorHAnsi"/>
        </w:rPr>
        <w:t>aprobación</w:t>
      </w:r>
      <w:r w:rsidR="00DA6BF2" w:rsidRPr="00001997">
        <w:rPr>
          <w:rFonts w:ascii="Calibri" w:hAnsi="Calibri" w:cs="Calibri"/>
          <w:color w:val="000000"/>
        </w:rPr>
        <w:t>) y sin una evaluación ambiental estratégica previa (también posterior a su aprobación) lo cual supone un enorme menoscabo para la protección de la biodiversidad y otros elementos del medio ambiente.</w:t>
      </w:r>
    </w:p>
    <w:p w14:paraId="0609EA4E" w14:textId="77777777" w:rsidR="002644D9" w:rsidRPr="00001997" w:rsidRDefault="00BA0C75" w:rsidP="002644D9">
      <w:pPr>
        <w:spacing w:before="100" w:beforeAutospacing="1" w:after="0" w:line="240" w:lineRule="auto"/>
        <w:jc w:val="both"/>
        <w:rPr>
          <w:rFonts w:eastAsia="Times New Roman" w:cstheme="minorHAnsi"/>
          <w:b/>
          <w:sz w:val="24"/>
          <w:szCs w:val="24"/>
          <w:lang w:eastAsia="es-ES"/>
        </w:rPr>
      </w:pPr>
      <w:r w:rsidRPr="00001997">
        <w:rPr>
          <w:rFonts w:eastAsia="Times New Roman" w:cstheme="minorHAnsi"/>
          <w:b/>
          <w:sz w:val="24"/>
          <w:szCs w:val="24"/>
          <w:lang w:eastAsia="es-ES"/>
        </w:rPr>
        <w:t xml:space="preserve">Previa 2 - </w:t>
      </w:r>
      <w:r w:rsidR="002644D9" w:rsidRPr="00001997">
        <w:rPr>
          <w:rFonts w:eastAsia="Times New Roman" w:cstheme="minorHAnsi"/>
          <w:b/>
          <w:sz w:val="24"/>
          <w:szCs w:val="24"/>
          <w:lang w:eastAsia="es-ES"/>
        </w:rPr>
        <w:t>Directrices Sectoriales de Ordenación del Territorio para el aprovechamiento de la energía eólica (Decreto 42/2008) obsoletas</w:t>
      </w:r>
    </w:p>
    <w:p w14:paraId="456E5926" w14:textId="5401F09F" w:rsidR="004C3CF1" w:rsidRPr="00001997" w:rsidRDefault="00BA0C75" w:rsidP="00F235C3">
      <w:pPr>
        <w:spacing w:before="100" w:beforeAutospacing="1" w:after="0" w:line="240" w:lineRule="auto"/>
        <w:jc w:val="both"/>
        <w:rPr>
          <w:rFonts w:ascii="Calibri" w:hAnsi="Calibri" w:cs="Calibri"/>
          <w:color w:val="000000"/>
        </w:rPr>
      </w:pPr>
      <w:r w:rsidRPr="00001997">
        <w:rPr>
          <w:rFonts w:ascii="Calibri" w:hAnsi="Calibri" w:cs="Calibri"/>
          <w:color w:val="000000"/>
        </w:rPr>
        <w:t>Las Directrices aprobadas mediante el Decreto 42/2008, de 15 de mayo, por el que se aprueban definitivamente las Directrices Sectoriales de Ordenación del Territorio para el aprovechamiento de la energía eólica</w:t>
      </w:r>
      <w:r w:rsidR="004C3CF1" w:rsidRPr="00001997">
        <w:rPr>
          <w:rFonts w:ascii="Calibri" w:hAnsi="Calibri" w:cs="Calibri"/>
          <w:color w:val="000000"/>
        </w:rPr>
        <w:t xml:space="preserve"> (</w:t>
      </w:r>
      <w:r w:rsidR="004C3CF1" w:rsidRPr="00001997">
        <w:rPr>
          <w:rFonts w:ascii="Calibri" w:hAnsi="Calibri" w:cs="Calibri"/>
          <w:b/>
          <w:color w:val="000000"/>
        </w:rPr>
        <w:t>Decreto 42/2008 en adelante</w:t>
      </w:r>
      <w:r w:rsidR="004C3CF1" w:rsidRPr="00001997">
        <w:rPr>
          <w:rFonts w:ascii="Calibri" w:hAnsi="Calibri" w:cs="Calibri"/>
          <w:color w:val="000000"/>
        </w:rPr>
        <w:t>)</w:t>
      </w:r>
      <w:r w:rsidRPr="00001997">
        <w:rPr>
          <w:rFonts w:ascii="Calibri" w:hAnsi="Calibri" w:cs="Calibri"/>
          <w:color w:val="000000"/>
        </w:rPr>
        <w:t>, parten de la realidad existente hace muchos años y se ha producido, desde el 2008 hasta nuestros días, tantos cambios sociales, normativos y legales que podemos afirmar, sin lugar a dudas, que se trata de un documento</w:t>
      </w:r>
      <w:r w:rsidR="004C3CF1" w:rsidRPr="00001997">
        <w:rPr>
          <w:rFonts w:ascii="Calibri" w:hAnsi="Calibri" w:cs="Calibri"/>
          <w:color w:val="000000"/>
        </w:rPr>
        <w:t xml:space="preserve"> </w:t>
      </w:r>
      <w:r w:rsidR="004C3CF1" w:rsidRPr="00001997">
        <w:rPr>
          <w:rFonts w:cstheme="minorHAnsi"/>
        </w:rPr>
        <w:t>obsoleto</w:t>
      </w:r>
      <w:r w:rsidRPr="00001997">
        <w:rPr>
          <w:rFonts w:ascii="Calibri" w:hAnsi="Calibri" w:cs="Calibri"/>
          <w:color w:val="000000"/>
        </w:rPr>
        <w:t xml:space="preserve"> que debe ser revisado de forma urgente por haberse producido cambios significativos en las estrategias energéticas nacionales y comunitarias </w:t>
      </w:r>
      <w:r w:rsidR="002644D9" w:rsidRPr="00001997">
        <w:rPr>
          <w:rFonts w:ascii="Calibri" w:hAnsi="Calibri" w:cs="Calibri"/>
          <w:color w:val="000000"/>
        </w:rPr>
        <w:t xml:space="preserve">y por estar proponiendo la construcción de nuevas líneas eléctricas de gran capacidad de tensión, tal y </w:t>
      </w:r>
      <w:r w:rsidRPr="00001997">
        <w:rPr>
          <w:rFonts w:ascii="Calibri" w:hAnsi="Calibri" w:cs="Calibri"/>
          <w:color w:val="000000"/>
        </w:rPr>
        <w:t>como se recoge en el</w:t>
      </w:r>
      <w:r w:rsidR="004959B7">
        <w:rPr>
          <w:rFonts w:ascii="Calibri" w:hAnsi="Calibri" w:cs="Calibri"/>
          <w:color w:val="000000"/>
        </w:rPr>
        <w:t xml:space="preserve"> Artículo 7.1 y 7.2.b).</w:t>
      </w:r>
    </w:p>
    <w:p w14:paraId="355EE417" w14:textId="77777777" w:rsidR="00BA0C75" w:rsidRPr="00001997" w:rsidRDefault="00BA0C75" w:rsidP="002644D9">
      <w:pPr>
        <w:spacing w:before="100" w:beforeAutospacing="1" w:after="0" w:line="240" w:lineRule="auto"/>
        <w:jc w:val="both"/>
        <w:rPr>
          <w:rFonts w:eastAsia="Times New Roman" w:cstheme="minorHAnsi"/>
          <w:b/>
          <w:sz w:val="24"/>
          <w:szCs w:val="24"/>
          <w:lang w:eastAsia="es-ES"/>
        </w:rPr>
      </w:pPr>
      <w:r w:rsidRPr="00001997">
        <w:rPr>
          <w:rFonts w:eastAsia="Times New Roman" w:cstheme="minorHAnsi"/>
          <w:b/>
          <w:sz w:val="24"/>
          <w:szCs w:val="24"/>
          <w:lang w:eastAsia="es-ES"/>
        </w:rPr>
        <w:t xml:space="preserve">Previa 3 – </w:t>
      </w:r>
      <w:r w:rsidRPr="00001997">
        <w:rPr>
          <w:rFonts w:cstheme="minorHAnsi"/>
          <w:b/>
          <w:sz w:val="24"/>
          <w:szCs w:val="24"/>
        </w:rPr>
        <w:t>Contexto eólico en el occidente asturiano y la comarca Oscos-</w:t>
      </w:r>
      <w:proofErr w:type="spellStart"/>
      <w:r w:rsidRPr="00001997">
        <w:rPr>
          <w:rFonts w:cstheme="minorHAnsi"/>
          <w:b/>
          <w:sz w:val="24"/>
          <w:szCs w:val="24"/>
        </w:rPr>
        <w:t>Eo</w:t>
      </w:r>
      <w:proofErr w:type="spellEnd"/>
    </w:p>
    <w:p w14:paraId="0AB6DF46" w14:textId="484903D7" w:rsidR="00BA0C75" w:rsidRPr="00001997" w:rsidRDefault="00223D93" w:rsidP="00223D93">
      <w:pPr>
        <w:spacing w:before="100" w:beforeAutospacing="1" w:after="0" w:line="240" w:lineRule="auto"/>
        <w:jc w:val="both"/>
        <w:rPr>
          <w:rFonts w:cstheme="minorHAnsi"/>
        </w:rPr>
      </w:pPr>
      <w:r w:rsidRPr="00001997">
        <w:rPr>
          <w:rFonts w:cstheme="minorHAnsi"/>
        </w:rPr>
        <w:t xml:space="preserve">En Asturias hay actualmente </w:t>
      </w:r>
      <w:r w:rsidRPr="00001997">
        <w:rPr>
          <w:rStyle w:val="Textoennegrita"/>
          <w:rFonts w:cstheme="minorHAnsi"/>
        </w:rPr>
        <w:t>24 complejos eólicos</w:t>
      </w:r>
      <w:r w:rsidRPr="00001997">
        <w:rPr>
          <w:rFonts w:cstheme="minorHAnsi"/>
        </w:rPr>
        <w:t xml:space="preserve"> o polígonos industriales eólicos en funcionamiento, con una potencia total instalada de </w:t>
      </w:r>
      <w:r w:rsidRPr="00001997">
        <w:rPr>
          <w:rStyle w:val="Textoennegrita"/>
          <w:rFonts w:cstheme="minorHAnsi"/>
        </w:rPr>
        <w:t>696,83MW y 531 aerogeneradores</w:t>
      </w:r>
      <w:r w:rsidRPr="00001997">
        <w:rPr>
          <w:rFonts w:cstheme="minorHAnsi"/>
        </w:rPr>
        <w:t xml:space="preserve">. Además existen 60 propuestas de implementación de complejos eólicos en tramitación (estatal o regional), con </w:t>
      </w:r>
      <w:r w:rsidR="00992E17" w:rsidRPr="001064F1">
        <w:rPr>
          <w:rStyle w:val="Textoennegrita"/>
          <w:rFonts w:cstheme="minorHAnsi"/>
        </w:rPr>
        <w:t>2006MW y 453 aerogeneradores</w:t>
      </w:r>
      <w:r w:rsidRPr="00001997">
        <w:rPr>
          <w:rFonts w:cstheme="minorHAnsi"/>
        </w:rPr>
        <w:t xml:space="preserve">. Tanto los complejos existentes como los que están en funcionamiento se localizan en el occidente asturiano. </w:t>
      </w:r>
      <w:r w:rsidR="00BA0C75" w:rsidRPr="00001997">
        <w:rPr>
          <w:rFonts w:cstheme="minorHAnsi"/>
        </w:rPr>
        <w:t xml:space="preserve">Mencionar que </w:t>
      </w:r>
      <w:r w:rsidR="00BA0C75" w:rsidRPr="00001997">
        <w:rPr>
          <w:rFonts w:eastAsia="Arial Unicode MS" w:cstheme="minorHAnsi"/>
          <w:iCs/>
          <w:color w:val="000000"/>
        </w:rPr>
        <w:t xml:space="preserve">según </w:t>
      </w:r>
      <w:r w:rsidR="00BA0C75" w:rsidRPr="00001997">
        <w:rPr>
          <w:rFonts w:cstheme="minorHAnsi"/>
        </w:rPr>
        <w:t xml:space="preserve">la </w:t>
      </w:r>
      <w:r w:rsidR="00BA0C75" w:rsidRPr="00001997">
        <w:rPr>
          <w:rFonts w:cstheme="minorHAnsi"/>
          <w:b/>
        </w:rPr>
        <w:t xml:space="preserve">“Propuesta de desarrollo de la red de transporte de energía eléctrica (período 2021-2026)”, </w:t>
      </w:r>
      <w:r w:rsidR="00BA0C75" w:rsidRPr="00001997">
        <w:rPr>
          <w:rFonts w:cstheme="minorHAnsi"/>
        </w:rPr>
        <w:t xml:space="preserve">realizada por el MITERD y en proceso de aprobación, encontramos que se hace una estimativa de distribución de la </w:t>
      </w:r>
      <w:r w:rsidR="00BA0C75" w:rsidRPr="00001997">
        <w:rPr>
          <w:rFonts w:cstheme="minorHAnsi"/>
          <w:i/>
        </w:rPr>
        <w:t>“potencia eólica a instalar en el período 2019-2026 según el escenario de estudio</w:t>
      </w:r>
      <w:r w:rsidR="00BA0C75" w:rsidRPr="00001997">
        <w:rPr>
          <w:rFonts w:cstheme="minorHAnsi"/>
        </w:rPr>
        <w:t xml:space="preserve">” por comunidad autónoma, estimando en </w:t>
      </w:r>
      <w:r w:rsidR="00153E6D" w:rsidRPr="00001997">
        <w:rPr>
          <w:rFonts w:cstheme="minorHAnsi"/>
          <w:b/>
        </w:rPr>
        <w:t>429MW para Asturias</w:t>
      </w:r>
      <w:r w:rsidR="00153E6D" w:rsidRPr="00001997">
        <w:rPr>
          <w:rStyle w:val="Refdenotaalpie"/>
          <w:rFonts w:cstheme="minorHAnsi"/>
          <w:b/>
        </w:rPr>
        <w:footnoteReference w:id="1"/>
      </w:r>
      <w:r w:rsidR="00153E6D" w:rsidRPr="00001997">
        <w:rPr>
          <w:rFonts w:cstheme="minorHAnsi"/>
          <w:b/>
        </w:rPr>
        <w:t>.</w:t>
      </w:r>
      <w:r w:rsidRPr="00001997">
        <w:rPr>
          <w:rFonts w:cstheme="minorHAnsi"/>
        </w:rPr>
        <w:t xml:space="preserve"> </w:t>
      </w:r>
      <w:r w:rsidR="00BA0C75" w:rsidRPr="00001997">
        <w:rPr>
          <w:rFonts w:cstheme="minorHAnsi"/>
          <w:b/>
        </w:rPr>
        <w:t xml:space="preserve">Actualmente hay en tramitación propuestas de implementación de complejos eólicos con una potencia de </w:t>
      </w:r>
      <w:r w:rsidR="002644D9" w:rsidRPr="00001997">
        <w:rPr>
          <w:rFonts w:cstheme="minorHAnsi"/>
          <w:b/>
        </w:rPr>
        <w:t>casi</w:t>
      </w:r>
      <w:r w:rsidR="00BA0C75" w:rsidRPr="00001997">
        <w:rPr>
          <w:rFonts w:cstheme="minorHAnsi"/>
          <w:b/>
        </w:rPr>
        <w:t xml:space="preserve"> </w:t>
      </w:r>
      <w:r w:rsidR="00D85369" w:rsidRPr="00001997">
        <w:rPr>
          <w:rFonts w:cstheme="minorHAnsi"/>
          <w:b/>
        </w:rPr>
        <w:t xml:space="preserve">5 </w:t>
      </w:r>
      <w:r w:rsidR="00BA0C75" w:rsidRPr="00001997">
        <w:rPr>
          <w:rFonts w:cstheme="minorHAnsi"/>
          <w:b/>
        </w:rPr>
        <w:t>veces lo planificado (</w:t>
      </w:r>
      <w:r w:rsidR="002644D9" w:rsidRPr="00001997">
        <w:rPr>
          <w:rFonts w:cstheme="minorHAnsi"/>
          <w:b/>
        </w:rPr>
        <w:t>20</w:t>
      </w:r>
      <w:r w:rsidR="00992E17">
        <w:rPr>
          <w:rFonts w:cstheme="minorHAnsi"/>
          <w:b/>
        </w:rPr>
        <w:t>06</w:t>
      </w:r>
      <w:r w:rsidR="00BA0C75" w:rsidRPr="00001997">
        <w:rPr>
          <w:rFonts w:cstheme="minorHAnsi"/>
          <w:b/>
        </w:rPr>
        <w:t xml:space="preserve">MW vs 429MW), mostrando la </w:t>
      </w:r>
      <w:r w:rsidR="00BA0C75" w:rsidRPr="00001997">
        <w:rPr>
          <w:rFonts w:cstheme="minorHAnsi"/>
          <w:b/>
          <w:sz w:val="24"/>
        </w:rPr>
        <w:t>burbuja especulativa eólica</w:t>
      </w:r>
      <w:r w:rsidR="00BA0C75" w:rsidRPr="00001997">
        <w:rPr>
          <w:rFonts w:cstheme="minorHAnsi"/>
          <w:b/>
        </w:rPr>
        <w:t>.</w:t>
      </w:r>
    </w:p>
    <w:p w14:paraId="0F609A53" w14:textId="0EB92E3F" w:rsidR="00BA0C75" w:rsidRPr="00001997" w:rsidRDefault="00BA0C75" w:rsidP="00BA0C75">
      <w:pPr>
        <w:spacing w:before="100" w:beforeAutospacing="1" w:after="0" w:line="240" w:lineRule="auto"/>
        <w:jc w:val="both"/>
        <w:rPr>
          <w:rFonts w:cstheme="minorHAnsi"/>
          <w:sz w:val="24"/>
        </w:rPr>
      </w:pPr>
      <w:r w:rsidRPr="00001997">
        <w:rPr>
          <w:rFonts w:cstheme="minorHAnsi"/>
          <w:b/>
          <w:sz w:val="24"/>
        </w:rPr>
        <w:t xml:space="preserve">Previa </w:t>
      </w:r>
      <w:r w:rsidR="00223D93" w:rsidRPr="00001997">
        <w:rPr>
          <w:rFonts w:cstheme="minorHAnsi"/>
          <w:b/>
          <w:sz w:val="24"/>
        </w:rPr>
        <w:t>4</w:t>
      </w:r>
      <w:r w:rsidRPr="00001997">
        <w:rPr>
          <w:rFonts w:cstheme="minorHAnsi"/>
          <w:b/>
          <w:sz w:val="24"/>
        </w:rPr>
        <w:t xml:space="preserve"> - Necesidad de un</w:t>
      </w:r>
      <w:r w:rsidR="003C2ABE" w:rsidRPr="00001997">
        <w:rPr>
          <w:rFonts w:cstheme="minorHAnsi"/>
          <w:b/>
          <w:sz w:val="24"/>
        </w:rPr>
        <w:t xml:space="preserve">a planificación de los complejos eólicos </w:t>
      </w:r>
      <w:r w:rsidRPr="00001997">
        <w:rPr>
          <w:rFonts w:cstheme="minorHAnsi"/>
          <w:b/>
          <w:sz w:val="24"/>
        </w:rPr>
        <w:t>del Principado de Asturias y el sometimiento a un trámite de Evaluación Ambiental Estratégica</w:t>
      </w:r>
    </w:p>
    <w:p w14:paraId="60E90857" w14:textId="712FDDCE" w:rsidR="00A063D6" w:rsidRPr="00001997" w:rsidRDefault="00BA0C75" w:rsidP="00A063D6">
      <w:pPr>
        <w:spacing w:before="100" w:beforeAutospacing="1" w:after="0"/>
        <w:jc w:val="both"/>
        <w:rPr>
          <w:rFonts w:cstheme="minorHAnsi"/>
        </w:rPr>
      </w:pPr>
      <w:r w:rsidRPr="00001997">
        <w:rPr>
          <w:rFonts w:cstheme="minorHAnsi"/>
        </w:rPr>
        <w:lastRenderedPageBreak/>
        <w:t xml:space="preserve">Todos estos complejos eólicos (mencionados en el punto </w:t>
      </w:r>
      <w:r w:rsidR="0009296E" w:rsidRPr="00001997">
        <w:rPr>
          <w:rFonts w:cstheme="minorHAnsi"/>
        </w:rPr>
        <w:t>3</w:t>
      </w:r>
      <w:r w:rsidRPr="00001997">
        <w:rPr>
          <w:rFonts w:cstheme="minorHAnsi"/>
        </w:rPr>
        <w:t xml:space="preserve">) están siendo tramitados sin mediar una planificación de ordenación territorial eólica con criterios técnicos, ambientales, sociales y económicos. El impacto de los </w:t>
      </w:r>
      <w:r w:rsidR="006D6621" w:rsidRPr="00001997">
        <w:rPr>
          <w:rFonts w:cstheme="minorHAnsi"/>
        </w:rPr>
        <w:t xml:space="preserve">complejos </w:t>
      </w:r>
      <w:r w:rsidRPr="00001997">
        <w:rPr>
          <w:rFonts w:cstheme="minorHAnsi"/>
        </w:rPr>
        <w:t xml:space="preserve">eólicos (aerogeneradores, líneas de evacuación, subestaciones eléctricas y pistas de acceso) es acumulativo y requiere un análisis integral y no sólo individual del proyecto que nos ocupa. Es por ello necesario su tratamiento conjunto mediante un </w:t>
      </w:r>
      <w:r w:rsidRPr="00001997">
        <w:rPr>
          <w:rFonts w:cstheme="minorHAnsi"/>
          <w:b/>
        </w:rPr>
        <w:t>plan de ordenación de los parques eólicos en el Principado de Asturias</w:t>
      </w:r>
      <w:r w:rsidRPr="00001997">
        <w:rPr>
          <w:rFonts w:cstheme="minorHAnsi"/>
        </w:rPr>
        <w:t>, o, en su defecto un</w:t>
      </w:r>
      <w:r w:rsidRPr="00001997">
        <w:rPr>
          <w:rFonts w:cstheme="minorHAnsi"/>
          <w:b/>
          <w:bCs/>
        </w:rPr>
        <w:t xml:space="preserve"> “Plan de Energía y Clima del Principado de Asturias”, </w:t>
      </w:r>
      <w:r w:rsidRPr="00001997">
        <w:rPr>
          <w:rFonts w:cstheme="minorHAnsi"/>
        </w:rPr>
        <w:t>como determina la Declaración Ambiental estratégica del Plan Nacional Integrado de Energía y Clima 2021 – 2030</w:t>
      </w:r>
      <w:r w:rsidRPr="00001997">
        <w:rPr>
          <w:rFonts w:cstheme="minorHAnsi"/>
          <w:bCs/>
        </w:rPr>
        <w:t xml:space="preserve">, </w:t>
      </w:r>
      <w:r w:rsidRPr="00001997">
        <w:rPr>
          <w:rFonts w:cstheme="minorHAnsi"/>
        </w:rPr>
        <w:t xml:space="preserve">que sea sometido a </w:t>
      </w:r>
      <w:r w:rsidRPr="00001997">
        <w:rPr>
          <w:rFonts w:cstheme="minorHAnsi"/>
          <w:b/>
          <w:bCs/>
        </w:rPr>
        <w:t>Evaluación Ambiental Estratégica (EAE)</w:t>
      </w:r>
      <w:r w:rsidRPr="00001997">
        <w:rPr>
          <w:rFonts w:cstheme="minorHAnsi"/>
        </w:rPr>
        <w:t xml:space="preserve"> de acuerdo a la Ley 21/2013, de 9 de diciembre, de Evaluación Ambiental (Artículo 6.2.a.).</w:t>
      </w:r>
      <w:r w:rsidR="003C2ABE" w:rsidRPr="00001997">
        <w:rPr>
          <w:rFonts w:cstheme="minorHAnsi"/>
        </w:rPr>
        <w:t xml:space="preserve"> </w:t>
      </w:r>
    </w:p>
    <w:p w14:paraId="05D1AE4D" w14:textId="2C19E49A" w:rsidR="002C3968" w:rsidRPr="00001997" w:rsidRDefault="00D85369" w:rsidP="005166B8">
      <w:pPr>
        <w:spacing w:before="100" w:beforeAutospacing="1" w:after="0" w:line="240" w:lineRule="auto"/>
        <w:jc w:val="both"/>
        <w:rPr>
          <w:rFonts w:eastAsia="Times New Roman" w:cstheme="minorHAnsi"/>
          <w:szCs w:val="24"/>
          <w:lang w:eastAsia="es-ES"/>
        </w:rPr>
      </w:pPr>
      <w:r w:rsidRPr="00001997">
        <w:rPr>
          <w:rFonts w:eastAsia="Times New Roman" w:cstheme="minorHAnsi"/>
          <w:b/>
          <w:szCs w:val="24"/>
          <w:lang w:eastAsia="es-ES"/>
        </w:rPr>
        <w:t>Una vez expuesto lo anterior, sirva el presente escrito para m</w:t>
      </w:r>
      <w:r w:rsidR="00F22268" w:rsidRPr="00001997">
        <w:rPr>
          <w:rFonts w:eastAsia="Times New Roman" w:cstheme="minorHAnsi"/>
          <w:b/>
          <w:szCs w:val="24"/>
          <w:lang w:eastAsia="es-ES"/>
        </w:rPr>
        <w:t xml:space="preserve">anifestar mi oposición a la concesión de autorización </w:t>
      </w:r>
      <w:r w:rsidR="00695CF5" w:rsidRPr="00001997">
        <w:rPr>
          <w:rFonts w:eastAsia="Times New Roman" w:cstheme="minorHAnsi"/>
          <w:b/>
          <w:szCs w:val="24"/>
          <w:lang w:eastAsia="es-ES"/>
        </w:rPr>
        <w:t>de la instalación</w:t>
      </w:r>
      <w:r w:rsidR="00F22268" w:rsidRPr="00001997">
        <w:rPr>
          <w:rFonts w:eastAsia="Times New Roman" w:cstheme="minorHAnsi"/>
          <w:b/>
          <w:szCs w:val="24"/>
          <w:lang w:eastAsia="es-ES"/>
        </w:rPr>
        <w:t xml:space="preserve"> de est</w:t>
      </w:r>
      <w:r w:rsidR="00750D7F" w:rsidRPr="00001997">
        <w:rPr>
          <w:rFonts w:eastAsia="Times New Roman" w:cstheme="minorHAnsi"/>
          <w:b/>
          <w:szCs w:val="24"/>
          <w:lang w:eastAsia="es-ES"/>
        </w:rPr>
        <w:t xml:space="preserve">e </w:t>
      </w:r>
      <w:r w:rsidR="00081FAD" w:rsidRPr="00001997">
        <w:rPr>
          <w:rFonts w:eastAsia="Times New Roman" w:cstheme="minorHAnsi"/>
          <w:b/>
          <w:szCs w:val="24"/>
          <w:lang w:eastAsia="es-ES"/>
        </w:rPr>
        <w:t xml:space="preserve">complejo </w:t>
      </w:r>
      <w:r w:rsidR="00750D7F" w:rsidRPr="00001997">
        <w:rPr>
          <w:rFonts w:eastAsia="Times New Roman" w:cstheme="minorHAnsi"/>
          <w:b/>
          <w:szCs w:val="24"/>
          <w:lang w:eastAsia="es-ES"/>
        </w:rPr>
        <w:t>eólico</w:t>
      </w:r>
      <w:r w:rsidR="00750D7F" w:rsidRPr="00001997">
        <w:rPr>
          <w:rFonts w:eastAsia="Times New Roman" w:cstheme="minorHAnsi"/>
          <w:szCs w:val="24"/>
          <w:lang w:eastAsia="es-ES"/>
        </w:rPr>
        <w:t xml:space="preserve"> </w:t>
      </w:r>
      <w:r w:rsidR="00F22268" w:rsidRPr="00001997">
        <w:rPr>
          <w:rFonts w:eastAsia="Times New Roman" w:cstheme="minorHAnsi"/>
          <w:szCs w:val="24"/>
          <w:lang w:eastAsia="es-ES"/>
        </w:rPr>
        <w:t>por los siguientes motivos:</w:t>
      </w:r>
    </w:p>
    <w:p w14:paraId="2632662A" w14:textId="413702F8" w:rsidR="00933087" w:rsidRPr="00001997" w:rsidRDefault="00497A68" w:rsidP="00933087">
      <w:pPr>
        <w:spacing w:before="100" w:beforeAutospacing="1" w:after="0" w:line="240" w:lineRule="auto"/>
        <w:jc w:val="both"/>
        <w:rPr>
          <w:rFonts w:cstheme="minorHAnsi"/>
          <w:szCs w:val="24"/>
        </w:rPr>
      </w:pPr>
      <w:r w:rsidRPr="00001997">
        <w:rPr>
          <w:rFonts w:eastAsia="Times New Roman" w:cstheme="minorHAnsi"/>
          <w:b/>
          <w:sz w:val="24"/>
          <w:szCs w:val="26"/>
          <w:lang w:eastAsia="es-ES"/>
        </w:rPr>
        <w:t>Primero</w:t>
      </w:r>
      <w:r w:rsidR="00984D3D" w:rsidRPr="00001997">
        <w:rPr>
          <w:rFonts w:eastAsia="Times New Roman" w:cstheme="minorHAnsi"/>
          <w:b/>
          <w:sz w:val="24"/>
          <w:szCs w:val="26"/>
          <w:lang w:eastAsia="es-ES"/>
        </w:rPr>
        <w:t xml:space="preserve"> – </w:t>
      </w:r>
      <w:r w:rsidR="00984D3D" w:rsidRPr="00001997">
        <w:rPr>
          <w:rFonts w:eastAsia="Times New Roman" w:cstheme="minorHAnsi"/>
          <w:b/>
          <w:sz w:val="24"/>
          <w:szCs w:val="26"/>
          <w:u w:val="single"/>
          <w:lang w:eastAsia="es-ES"/>
        </w:rPr>
        <w:t>Fragmentación</w:t>
      </w:r>
      <w:r w:rsidR="00780303" w:rsidRPr="00001997">
        <w:rPr>
          <w:rFonts w:eastAsia="Times New Roman" w:cstheme="minorHAnsi"/>
          <w:b/>
          <w:sz w:val="24"/>
          <w:szCs w:val="26"/>
          <w:u w:val="single"/>
          <w:lang w:eastAsia="es-ES"/>
        </w:rPr>
        <w:t xml:space="preserve"> ilegal</w:t>
      </w:r>
      <w:r w:rsidR="00984D3D" w:rsidRPr="00001997">
        <w:rPr>
          <w:rFonts w:eastAsia="Times New Roman" w:cstheme="minorHAnsi"/>
          <w:b/>
          <w:sz w:val="24"/>
          <w:szCs w:val="26"/>
          <w:u w:val="single"/>
          <w:lang w:eastAsia="es-ES"/>
        </w:rPr>
        <w:t xml:space="preserve"> de </w:t>
      </w:r>
      <w:r w:rsidR="00D022B9" w:rsidRPr="00001997">
        <w:rPr>
          <w:rFonts w:eastAsia="Times New Roman" w:cstheme="minorHAnsi"/>
          <w:b/>
          <w:sz w:val="24"/>
          <w:szCs w:val="26"/>
          <w:u w:val="single"/>
          <w:lang w:eastAsia="es-ES"/>
        </w:rPr>
        <w:t>proyectos</w:t>
      </w:r>
    </w:p>
    <w:p w14:paraId="4EFAF098" w14:textId="77777777" w:rsidR="00992E17" w:rsidRPr="00B053B8" w:rsidRDefault="00992E17" w:rsidP="00992E17">
      <w:pPr>
        <w:spacing w:before="100" w:beforeAutospacing="1" w:after="0" w:line="240" w:lineRule="auto"/>
        <w:jc w:val="both"/>
        <w:rPr>
          <w:rFonts w:cstheme="minorHAnsi"/>
        </w:rPr>
      </w:pPr>
      <w:r>
        <w:rPr>
          <w:rFonts w:cstheme="minorHAnsi"/>
        </w:rPr>
        <w:t xml:space="preserve">A pesar de la acumulación de expedientes, existe fragmentación ilegal, ya que el expediente en cuestión no se puede disociar del PE-132 </w:t>
      </w:r>
      <w:proofErr w:type="spellStart"/>
      <w:r>
        <w:rPr>
          <w:rFonts w:cstheme="minorHAnsi"/>
        </w:rPr>
        <w:t>Turía</w:t>
      </w:r>
      <w:proofErr w:type="spellEnd"/>
      <w:r>
        <w:rPr>
          <w:rFonts w:cstheme="minorHAnsi"/>
        </w:rPr>
        <w:t xml:space="preserve">, con el que comparte la subestación y la línea de evacuación (ambas, proyectadas y en tramitación en el PE-132). El PE-132 </w:t>
      </w:r>
      <w:proofErr w:type="spellStart"/>
      <w:r>
        <w:rPr>
          <w:rFonts w:cstheme="minorHAnsi"/>
        </w:rPr>
        <w:t>Turía</w:t>
      </w:r>
      <w:proofErr w:type="spellEnd"/>
      <w:r>
        <w:rPr>
          <w:rFonts w:cstheme="minorHAnsi"/>
        </w:rPr>
        <w:t xml:space="preserve"> tiene prevista la instalación de 5 aerogeneradores y 17,325MW, que sumados al PE-257 alcanza una potencia de </w:t>
      </w:r>
      <w:r w:rsidRPr="00F20FF6">
        <w:rPr>
          <w:rFonts w:cstheme="minorHAnsi"/>
          <w:b/>
        </w:rPr>
        <w:t>51,825MW.</w:t>
      </w:r>
      <w:r>
        <w:rPr>
          <w:rFonts w:cstheme="minorHAnsi"/>
        </w:rPr>
        <w:t xml:space="preserve"> </w:t>
      </w:r>
    </w:p>
    <w:p w14:paraId="77FCFA47" w14:textId="0B9552F6" w:rsidR="004833C6" w:rsidRPr="00001997" w:rsidRDefault="0052354B" w:rsidP="0052354B">
      <w:pPr>
        <w:spacing w:before="100" w:beforeAutospacing="1" w:after="0" w:line="240" w:lineRule="auto"/>
        <w:jc w:val="both"/>
        <w:rPr>
          <w:rFonts w:cstheme="minorHAnsi"/>
          <w:szCs w:val="24"/>
        </w:rPr>
      </w:pPr>
      <w:r w:rsidRPr="00001997">
        <w:rPr>
          <w:rFonts w:eastAsia="Arial Unicode MS" w:cstheme="minorHAnsi"/>
          <w:iCs/>
          <w:color w:val="000000"/>
        </w:rPr>
        <w:t xml:space="preserve">Tratados de forma unitaria, los proyectos eólicos que superan los 50 MW de potencia eléctrica determinantes del órgano competente para su autorización, concretamente, alcanzan un total de </w:t>
      </w:r>
      <w:r w:rsidR="00992E17">
        <w:rPr>
          <w:rFonts w:cstheme="minorHAnsi"/>
          <w:b/>
        </w:rPr>
        <w:t>51,825MW</w:t>
      </w:r>
      <w:r w:rsidRPr="00001997">
        <w:rPr>
          <w:rFonts w:eastAsia="Arial Unicode MS" w:cstheme="minorHAnsi"/>
          <w:iCs/>
          <w:color w:val="000000"/>
        </w:rPr>
        <w:t>, por lo que resulta evidente la fragmentación artificial e interesada de lo que en realidad es un único proyecto eólico, a los efectos de condicionar la administración competente que deberá resolver sobre la autorización de los mismos, lo que ha sido orquestado por la entidad promotora de los parques eludiendo el cumplimiento de los preceptos legales citados, es decir, en fraude de Ley</w:t>
      </w:r>
      <w:r w:rsidR="00A27CB7" w:rsidRPr="00001997">
        <w:rPr>
          <w:rFonts w:eastAsia="Arial Unicode MS" w:cstheme="minorHAnsi"/>
          <w:iCs/>
          <w:color w:val="000000"/>
        </w:rPr>
        <w:t>.</w:t>
      </w:r>
      <w:r w:rsidR="00223D93" w:rsidRPr="00001997">
        <w:rPr>
          <w:rFonts w:cstheme="minorHAnsi"/>
          <w:szCs w:val="24"/>
        </w:rPr>
        <w:t xml:space="preserve"> </w:t>
      </w:r>
      <w:r w:rsidRPr="00001997">
        <w:rPr>
          <w:rFonts w:eastAsia="Arial Unicode MS" w:cstheme="minorHAnsi"/>
          <w:iCs/>
          <w:color w:val="000000"/>
          <w:szCs w:val="24"/>
        </w:rPr>
        <w:t xml:space="preserve">En </w:t>
      </w:r>
      <w:r w:rsidRPr="00001997">
        <w:rPr>
          <w:rFonts w:cstheme="minorHAnsi"/>
          <w:szCs w:val="24"/>
        </w:rPr>
        <w:t>consecuencia</w:t>
      </w:r>
      <w:r w:rsidRPr="00001997">
        <w:rPr>
          <w:rFonts w:eastAsia="Arial Unicode MS" w:cstheme="minorHAnsi"/>
          <w:iCs/>
          <w:color w:val="000000"/>
          <w:szCs w:val="24"/>
        </w:rPr>
        <w:t xml:space="preserve">, a la vista de cuanto se ha expuesto, </w:t>
      </w:r>
      <w:r w:rsidRPr="00001997">
        <w:rPr>
          <w:rFonts w:eastAsia="Arial Unicode MS" w:cstheme="minorHAnsi"/>
          <w:b/>
          <w:iCs/>
          <w:color w:val="000000"/>
          <w:szCs w:val="24"/>
        </w:rPr>
        <w:t>ponemos de manifiesto la falta de competencia del Principado de Asturias para instruir y resolver el presente procedimiento por lo que deberá procederse a su archivo instando a la entidad promotora del proyecto para que, en su caso, solicite la autorización del parque eólico entendido de forma unitaria ante la Administración General del Estado, órgano competente al efecto.</w:t>
      </w:r>
      <w:r w:rsidR="00223D93" w:rsidRPr="00001997">
        <w:rPr>
          <w:rStyle w:val="Refdenotaalpie"/>
          <w:rFonts w:eastAsia="Arial Unicode MS" w:cstheme="minorHAnsi"/>
          <w:b/>
          <w:iCs/>
          <w:color w:val="000000"/>
          <w:szCs w:val="24"/>
        </w:rPr>
        <w:footnoteReference w:id="2"/>
      </w:r>
    </w:p>
    <w:p w14:paraId="273980B4" w14:textId="2B300C3B" w:rsidR="00497A68" w:rsidRPr="00001997" w:rsidRDefault="004959B7" w:rsidP="00497A68">
      <w:pPr>
        <w:spacing w:before="100" w:beforeAutospacing="1" w:after="0" w:line="240" w:lineRule="auto"/>
        <w:jc w:val="both"/>
        <w:rPr>
          <w:rFonts w:cstheme="minorHAnsi"/>
          <w:b/>
          <w:sz w:val="24"/>
        </w:rPr>
      </w:pPr>
      <w:r>
        <w:rPr>
          <w:rFonts w:cstheme="minorHAnsi"/>
          <w:b/>
          <w:bCs/>
          <w:sz w:val="24"/>
        </w:rPr>
        <w:t>Segundo</w:t>
      </w:r>
      <w:r w:rsidR="00EB56A5" w:rsidRPr="00001997">
        <w:rPr>
          <w:rFonts w:cstheme="minorHAnsi"/>
          <w:b/>
          <w:bCs/>
          <w:sz w:val="24"/>
        </w:rPr>
        <w:t xml:space="preserve"> – </w:t>
      </w:r>
      <w:r w:rsidR="00497A68" w:rsidRPr="00001997">
        <w:rPr>
          <w:rFonts w:cstheme="minorHAnsi"/>
          <w:b/>
          <w:bCs/>
          <w:sz w:val="24"/>
          <w:u w:val="single"/>
        </w:rPr>
        <w:t>Acceso a la información, participación pública y rechazo social</w:t>
      </w:r>
    </w:p>
    <w:p w14:paraId="7A791941" w14:textId="7394CF3E" w:rsidR="00FA5584" w:rsidRPr="00001997" w:rsidRDefault="00497A68" w:rsidP="00497A68">
      <w:pPr>
        <w:spacing w:before="100" w:beforeAutospacing="1" w:after="0" w:line="240" w:lineRule="auto"/>
        <w:jc w:val="both"/>
        <w:rPr>
          <w:rFonts w:eastAsia="Times New Roman" w:cstheme="minorHAnsi"/>
          <w:b/>
          <w:color w:val="000000"/>
        </w:rPr>
      </w:pPr>
      <w:r w:rsidRPr="00001997">
        <w:rPr>
          <w:rFonts w:cstheme="minorHAnsi"/>
          <w:b/>
        </w:rPr>
        <w:t>Las personas que viven y trabajan en el entorno no han sido consultadas</w:t>
      </w:r>
      <w:r w:rsidRPr="00001997">
        <w:rPr>
          <w:rFonts w:cstheme="minorHAnsi"/>
        </w:rPr>
        <w:t>, lo cual choca con lo establecido en el Convenio sobre el acceso a la información, la participación del público en la toma de decisiones y el acceso a la justicia en materia de medio ambiente, hecho en Aarhus (Dinamarca) el 25 de junio de 1998, y ratificado por España el 15 de diciembre de 2004, donde se indica que el apoyo social ha de s</w:t>
      </w:r>
      <w:r w:rsidR="00331CF5" w:rsidRPr="00001997">
        <w:rPr>
          <w:rFonts w:cstheme="minorHAnsi"/>
        </w:rPr>
        <w:t>er una cuestión imprescindible.</w:t>
      </w:r>
      <w:r w:rsidR="00A01A38" w:rsidRPr="00001997">
        <w:rPr>
          <w:rFonts w:eastAsia="Times New Roman" w:cstheme="minorHAnsi"/>
          <w:b/>
          <w:color w:val="000000"/>
        </w:rPr>
        <w:t xml:space="preserve"> </w:t>
      </w:r>
      <w:r w:rsidR="00331CF5" w:rsidRPr="00001997">
        <w:rPr>
          <w:rFonts w:eastAsia="Times New Roman" w:cstheme="minorHAnsi"/>
          <w:color w:val="000000"/>
        </w:rPr>
        <w:t xml:space="preserve">La inexistencia de instrumentos y mecanismos que favorezcan los procesos de participación activa e informada reales, anula la posibilidad de </w:t>
      </w:r>
      <w:r w:rsidR="00331CF5" w:rsidRPr="00001997">
        <w:rPr>
          <w:rFonts w:eastAsia="Times New Roman" w:cstheme="minorHAnsi"/>
          <w:b/>
          <w:bCs/>
          <w:color w:val="000000"/>
        </w:rPr>
        <w:t>ejercer el derecho a la participación pública de manera efectiva</w:t>
      </w:r>
      <w:r w:rsidR="00331CF5" w:rsidRPr="00001997">
        <w:rPr>
          <w:rFonts w:eastAsia="Times New Roman" w:cstheme="minorHAnsi"/>
          <w:color w:val="000000"/>
        </w:rPr>
        <w:t xml:space="preserve"> </w:t>
      </w:r>
      <w:r w:rsidR="00331CF5" w:rsidRPr="00001997">
        <w:rPr>
          <w:rFonts w:eastAsia="Times New Roman" w:cstheme="minorHAnsi"/>
          <w:b/>
          <w:color w:val="000000"/>
        </w:rPr>
        <w:t>y con la precisión que resultaría deseable para este tema tan estratégico e importante.</w:t>
      </w:r>
      <w:r w:rsidR="00331CF5" w:rsidRPr="00001997">
        <w:rPr>
          <w:rFonts w:eastAsia="Times New Roman" w:cstheme="minorHAnsi"/>
          <w:b/>
          <w:lang w:eastAsia="es-ES"/>
        </w:rPr>
        <w:t xml:space="preserve"> </w:t>
      </w:r>
      <w:r w:rsidR="00EB56A5" w:rsidRPr="00001997">
        <w:rPr>
          <w:rFonts w:eastAsia="Times New Roman" w:cstheme="minorHAnsi"/>
          <w:b/>
          <w:lang w:eastAsia="es-ES"/>
        </w:rPr>
        <w:t xml:space="preserve">Asimismo, </w:t>
      </w:r>
      <w:r w:rsidR="00FA5584" w:rsidRPr="00001997">
        <w:rPr>
          <w:rFonts w:eastAsia="Times New Roman" w:cstheme="minorHAnsi"/>
          <w:b/>
          <w:lang w:eastAsia="es-ES"/>
        </w:rPr>
        <w:t>la preocupación</w:t>
      </w:r>
      <w:r w:rsidR="00EB56A5" w:rsidRPr="00001997">
        <w:rPr>
          <w:rFonts w:eastAsia="Times New Roman" w:cstheme="minorHAnsi"/>
          <w:b/>
          <w:lang w:eastAsia="es-ES"/>
        </w:rPr>
        <w:t xml:space="preserve"> ciudadan</w:t>
      </w:r>
      <w:r w:rsidR="00FA5584" w:rsidRPr="00001997">
        <w:rPr>
          <w:rFonts w:eastAsia="Times New Roman" w:cstheme="minorHAnsi"/>
          <w:b/>
          <w:lang w:eastAsia="es-ES"/>
        </w:rPr>
        <w:t>a</w:t>
      </w:r>
      <w:r w:rsidR="00EB56A5" w:rsidRPr="00001997">
        <w:rPr>
          <w:rFonts w:eastAsia="Times New Roman" w:cstheme="minorHAnsi"/>
          <w:b/>
          <w:lang w:eastAsia="es-ES"/>
        </w:rPr>
        <w:t xml:space="preserve"> ante la eventual proliferación masiva se polígonos industriales eólicos en e</w:t>
      </w:r>
      <w:r w:rsidR="00FA5584" w:rsidRPr="00001997">
        <w:rPr>
          <w:rFonts w:eastAsia="Times New Roman" w:cstheme="minorHAnsi"/>
          <w:b/>
          <w:lang w:eastAsia="es-ES"/>
        </w:rPr>
        <w:t xml:space="preserve">l occidente asturiano y la petición de “parar y planificar” </w:t>
      </w:r>
      <w:r w:rsidR="004E4451" w:rsidRPr="00001997">
        <w:rPr>
          <w:rFonts w:eastAsia="Times New Roman" w:cstheme="minorHAnsi"/>
          <w:lang w:eastAsia="es-ES"/>
        </w:rPr>
        <w:t>(adjunta al punto 2 del SOLICITA)</w:t>
      </w:r>
      <w:r w:rsidR="004E4451" w:rsidRPr="00001997">
        <w:rPr>
          <w:rFonts w:eastAsia="Times New Roman" w:cstheme="minorHAnsi"/>
          <w:b/>
          <w:lang w:eastAsia="es-ES"/>
        </w:rPr>
        <w:t xml:space="preserve"> </w:t>
      </w:r>
      <w:r w:rsidR="00FA5584" w:rsidRPr="00001997">
        <w:rPr>
          <w:rFonts w:eastAsia="Times New Roman" w:cstheme="minorHAnsi"/>
          <w:b/>
          <w:lang w:eastAsia="es-ES"/>
        </w:rPr>
        <w:t>es respaldada por las 4.848 firmas registradas hasta el momento en Ayuntamientos de la Comarca Oscos-</w:t>
      </w:r>
      <w:proofErr w:type="spellStart"/>
      <w:r w:rsidR="00FA5584" w:rsidRPr="00001997">
        <w:rPr>
          <w:rFonts w:eastAsia="Times New Roman" w:cstheme="minorHAnsi"/>
          <w:b/>
          <w:lang w:eastAsia="es-ES"/>
        </w:rPr>
        <w:t>Eo</w:t>
      </w:r>
      <w:proofErr w:type="spellEnd"/>
      <w:r w:rsidR="00FA5584" w:rsidRPr="00001997">
        <w:rPr>
          <w:rFonts w:eastAsia="Times New Roman" w:cstheme="minorHAnsi"/>
          <w:b/>
          <w:lang w:eastAsia="es-ES"/>
        </w:rPr>
        <w:t xml:space="preserve"> y Con</w:t>
      </w:r>
      <w:r w:rsidR="00992E17">
        <w:rPr>
          <w:rFonts w:eastAsia="Times New Roman" w:cstheme="minorHAnsi"/>
          <w:b/>
          <w:lang w:eastAsia="es-ES"/>
        </w:rPr>
        <w:t xml:space="preserve">sejerías implicadas, </w:t>
      </w:r>
      <w:r w:rsidR="00992E17">
        <w:rPr>
          <w:rFonts w:eastAsia="Times New Roman" w:cstheme="minorHAnsi"/>
          <w:b/>
          <w:lang w:eastAsia="es-ES"/>
        </w:rPr>
        <w:t xml:space="preserve">de las cuales </w:t>
      </w:r>
      <w:r w:rsidR="00992E17" w:rsidRPr="00EE181C">
        <w:rPr>
          <w:rFonts w:eastAsia="Times New Roman" w:cstheme="minorHAnsi"/>
          <w:b/>
          <w:u w:val="single"/>
          <w:lang w:eastAsia="es-ES"/>
        </w:rPr>
        <w:t>1.494 han sido recogidas en el concejo de Taramundi.</w:t>
      </w:r>
    </w:p>
    <w:p w14:paraId="1300BFCD" w14:textId="70C649EA" w:rsidR="001055FD" w:rsidRPr="00001997" w:rsidRDefault="004959B7" w:rsidP="001055FD">
      <w:pPr>
        <w:spacing w:before="100" w:beforeAutospacing="1" w:after="0" w:line="240" w:lineRule="auto"/>
        <w:jc w:val="both"/>
        <w:rPr>
          <w:rFonts w:cstheme="minorHAnsi"/>
          <w:b/>
          <w:sz w:val="26"/>
          <w:szCs w:val="26"/>
        </w:rPr>
      </w:pPr>
      <w:r>
        <w:rPr>
          <w:rFonts w:cstheme="minorHAnsi"/>
          <w:b/>
          <w:bCs/>
          <w:sz w:val="24"/>
        </w:rPr>
        <w:t>Tercer</w:t>
      </w:r>
      <w:r w:rsidR="001055FD" w:rsidRPr="00001997">
        <w:rPr>
          <w:rFonts w:cstheme="minorHAnsi"/>
          <w:b/>
          <w:bCs/>
          <w:sz w:val="24"/>
        </w:rPr>
        <w:t xml:space="preserve">o – </w:t>
      </w:r>
      <w:r w:rsidR="001055FD" w:rsidRPr="00001997">
        <w:rPr>
          <w:rFonts w:cstheme="minorHAnsi"/>
          <w:b/>
          <w:bCs/>
          <w:sz w:val="24"/>
          <w:szCs w:val="26"/>
          <w:u w:val="single"/>
        </w:rPr>
        <w:t>Alcance del Estudio de Impacto Ambiental</w:t>
      </w:r>
    </w:p>
    <w:p w14:paraId="1C75DB08" w14:textId="768F7F47" w:rsidR="00A53E9C" w:rsidRPr="00001997" w:rsidRDefault="001055FD" w:rsidP="00223D93">
      <w:pPr>
        <w:spacing w:before="100" w:beforeAutospacing="1" w:after="0" w:line="240" w:lineRule="auto"/>
        <w:jc w:val="both"/>
        <w:rPr>
          <w:rFonts w:cstheme="minorHAnsi"/>
        </w:rPr>
      </w:pPr>
      <w:r w:rsidRPr="00001997">
        <w:rPr>
          <w:rFonts w:cstheme="minorHAnsi"/>
          <w:szCs w:val="24"/>
        </w:rPr>
        <w:t xml:space="preserve">La documentación presentada </w:t>
      </w:r>
      <w:r w:rsidRPr="00001997">
        <w:rPr>
          <w:rFonts w:cstheme="minorHAnsi"/>
          <w:b/>
          <w:szCs w:val="24"/>
        </w:rPr>
        <w:t xml:space="preserve">NO CUMPLE </w:t>
      </w:r>
      <w:r w:rsidRPr="00001997">
        <w:rPr>
          <w:rFonts w:cstheme="minorHAnsi"/>
          <w:szCs w:val="24"/>
        </w:rPr>
        <w:t xml:space="preserve">con varios de los puntos establecidos en la </w:t>
      </w:r>
      <w:r w:rsidR="00992E17" w:rsidRPr="001A0A7B">
        <w:rPr>
          <w:rFonts w:cstheme="minorHAnsi"/>
          <w:szCs w:val="24"/>
        </w:rPr>
        <w:t>“Resolución de 3 de junio de 2021, de la Consejería de Administración Autonómica, Medio Ambiente y Cambio Climático, por la que se establece el contenido y alcance del estudio de impacto ambiental del proyecto que se cita PE-257 Monte Carranco”</w:t>
      </w:r>
      <w:r w:rsidR="00992E17">
        <w:rPr>
          <w:rFonts w:cstheme="minorHAnsi"/>
          <w:szCs w:val="24"/>
        </w:rPr>
        <w:t>.</w:t>
      </w:r>
    </w:p>
    <w:p w14:paraId="6074FBF9" w14:textId="4C956E56" w:rsidR="0054132F" w:rsidRPr="00001997" w:rsidRDefault="004959B7" w:rsidP="0054132F">
      <w:pPr>
        <w:spacing w:before="100" w:beforeAutospacing="1" w:after="0" w:line="240" w:lineRule="auto"/>
        <w:jc w:val="both"/>
        <w:rPr>
          <w:rFonts w:cstheme="minorHAnsi"/>
          <w:szCs w:val="24"/>
        </w:rPr>
      </w:pPr>
      <w:r>
        <w:rPr>
          <w:rFonts w:cstheme="minorHAnsi"/>
          <w:b/>
          <w:sz w:val="24"/>
          <w:szCs w:val="26"/>
        </w:rPr>
        <w:t>Cuart</w:t>
      </w:r>
      <w:r w:rsidR="00FE0AB6" w:rsidRPr="00001997">
        <w:rPr>
          <w:rFonts w:cstheme="minorHAnsi"/>
          <w:b/>
          <w:sz w:val="24"/>
          <w:szCs w:val="26"/>
        </w:rPr>
        <w:t>o</w:t>
      </w:r>
      <w:r w:rsidR="0054132F" w:rsidRPr="00001997">
        <w:rPr>
          <w:rFonts w:cstheme="minorHAnsi"/>
          <w:b/>
          <w:sz w:val="24"/>
          <w:szCs w:val="26"/>
        </w:rPr>
        <w:t xml:space="preserve"> - </w:t>
      </w:r>
      <w:r w:rsidR="0054132F" w:rsidRPr="00001997">
        <w:rPr>
          <w:rFonts w:cstheme="minorHAnsi"/>
          <w:b/>
          <w:bCs/>
          <w:sz w:val="24"/>
          <w:szCs w:val="26"/>
          <w:u w:val="single"/>
        </w:rPr>
        <w:t>Compatibilidad de uso</w:t>
      </w:r>
    </w:p>
    <w:p w14:paraId="5091BD36" w14:textId="28417938" w:rsidR="00FE0AB6" w:rsidRPr="00001997" w:rsidRDefault="0054132F" w:rsidP="00223D93">
      <w:pPr>
        <w:spacing w:before="100" w:beforeAutospacing="1" w:after="0" w:line="240" w:lineRule="auto"/>
        <w:jc w:val="both"/>
        <w:rPr>
          <w:rFonts w:cstheme="minorHAnsi"/>
          <w:szCs w:val="24"/>
        </w:rPr>
      </w:pPr>
      <w:r w:rsidRPr="00001997">
        <w:rPr>
          <w:rFonts w:cstheme="minorHAnsi"/>
          <w:szCs w:val="24"/>
        </w:rPr>
        <w:lastRenderedPageBreak/>
        <w:t xml:space="preserve">Deben requerirse el cumplimiento íntegro de las distancias mínimas establecidas en la </w:t>
      </w:r>
      <w:r w:rsidRPr="00001997">
        <w:rPr>
          <w:rFonts w:cstheme="minorHAnsi"/>
          <w:i/>
          <w:szCs w:val="24"/>
        </w:rPr>
        <w:t>“Directriz 13ª - Compatibilidad de usos”</w:t>
      </w:r>
      <w:r w:rsidRPr="00001997">
        <w:rPr>
          <w:rFonts w:cstheme="minorHAnsi"/>
          <w:szCs w:val="24"/>
        </w:rPr>
        <w:t xml:space="preserve"> </w:t>
      </w:r>
      <w:r w:rsidRPr="00001997">
        <w:rPr>
          <w:rFonts w:cstheme="minorHAnsi"/>
          <w:color w:val="000000"/>
          <w:szCs w:val="24"/>
        </w:rPr>
        <w:t xml:space="preserve">del </w:t>
      </w:r>
      <w:r w:rsidRPr="00001997">
        <w:rPr>
          <w:rFonts w:cstheme="minorHAnsi"/>
          <w:b/>
          <w:szCs w:val="24"/>
        </w:rPr>
        <w:t>Decreto 42/2008</w:t>
      </w:r>
      <w:r w:rsidRPr="00001997">
        <w:rPr>
          <w:rFonts w:cstheme="minorHAnsi"/>
          <w:szCs w:val="24"/>
        </w:rPr>
        <w:t xml:space="preserve">. </w:t>
      </w:r>
      <w:r w:rsidR="00992E17" w:rsidRPr="00DB28C8">
        <w:rPr>
          <w:rFonts w:cstheme="minorHAnsi"/>
        </w:rPr>
        <w:t xml:space="preserve">Concretamente, los pueblos de </w:t>
      </w:r>
      <w:r w:rsidR="00992E17">
        <w:rPr>
          <w:rFonts w:cstheme="minorHAnsi"/>
          <w:b/>
        </w:rPr>
        <w:t xml:space="preserve">A </w:t>
      </w:r>
      <w:proofErr w:type="spellStart"/>
      <w:r w:rsidR="00992E17">
        <w:rPr>
          <w:rFonts w:cstheme="minorHAnsi"/>
          <w:b/>
        </w:rPr>
        <w:t>P</w:t>
      </w:r>
      <w:r w:rsidR="00992E17" w:rsidRPr="00DB28C8">
        <w:rPr>
          <w:rFonts w:cstheme="minorHAnsi"/>
          <w:b/>
        </w:rPr>
        <w:t>reira</w:t>
      </w:r>
      <w:proofErr w:type="spellEnd"/>
      <w:r w:rsidR="00992E17" w:rsidRPr="00DB28C8">
        <w:rPr>
          <w:rFonts w:cstheme="minorHAnsi"/>
          <w:b/>
        </w:rPr>
        <w:t xml:space="preserve">, O </w:t>
      </w:r>
      <w:proofErr w:type="spellStart"/>
      <w:r w:rsidR="00992E17" w:rsidRPr="00DB28C8">
        <w:rPr>
          <w:rFonts w:cstheme="minorHAnsi"/>
          <w:b/>
        </w:rPr>
        <w:t>Navallo</w:t>
      </w:r>
      <w:proofErr w:type="spellEnd"/>
      <w:r w:rsidR="00992E17" w:rsidRPr="00DB28C8">
        <w:rPr>
          <w:rFonts w:cstheme="minorHAnsi"/>
          <w:b/>
        </w:rPr>
        <w:t xml:space="preserve"> y As </w:t>
      </w:r>
      <w:proofErr w:type="spellStart"/>
      <w:r w:rsidR="00992E17" w:rsidRPr="00DB28C8">
        <w:rPr>
          <w:rFonts w:cstheme="minorHAnsi"/>
          <w:b/>
        </w:rPr>
        <w:t>Veigas</w:t>
      </w:r>
      <w:proofErr w:type="spellEnd"/>
      <w:r w:rsidR="00992E17" w:rsidRPr="00DB28C8">
        <w:rPr>
          <w:rFonts w:cstheme="minorHAnsi"/>
        </w:rPr>
        <w:t xml:space="preserve"> en el concejo de Taramundi y el pueblo de </w:t>
      </w:r>
      <w:r w:rsidR="00992E17" w:rsidRPr="00EE181C">
        <w:rPr>
          <w:rFonts w:cstheme="minorHAnsi"/>
          <w:b/>
        </w:rPr>
        <w:t xml:space="preserve">Os </w:t>
      </w:r>
      <w:proofErr w:type="spellStart"/>
      <w:r w:rsidR="00992E17" w:rsidRPr="00EE181C">
        <w:rPr>
          <w:rFonts w:cstheme="minorHAnsi"/>
          <w:b/>
        </w:rPr>
        <w:t>Teixedais</w:t>
      </w:r>
      <w:proofErr w:type="spellEnd"/>
      <w:r w:rsidR="00992E17" w:rsidRPr="00EE181C">
        <w:rPr>
          <w:rFonts w:cstheme="minorHAnsi"/>
          <w:b/>
        </w:rPr>
        <w:t xml:space="preserve"> </w:t>
      </w:r>
      <w:r w:rsidR="00992E17" w:rsidRPr="00DB28C8">
        <w:rPr>
          <w:rFonts w:cstheme="minorHAnsi"/>
        </w:rPr>
        <w:t xml:space="preserve">en el concejo de A </w:t>
      </w:r>
      <w:proofErr w:type="spellStart"/>
      <w:r w:rsidR="00992E17" w:rsidRPr="00DB28C8">
        <w:rPr>
          <w:rFonts w:cstheme="minorHAnsi"/>
        </w:rPr>
        <w:t>Pontenova</w:t>
      </w:r>
      <w:proofErr w:type="spellEnd"/>
      <w:r w:rsidR="00992E17" w:rsidRPr="00DB28C8">
        <w:rPr>
          <w:rFonts w:cstheme="minorHAnsi"/>
        </w:rPr>
        <w:t xml:space="preserve"> (Lugo) se encuentran a menos de 1.000m de alguno de los aerogeneradores.</w:t>
      </w:r>
    </w:p>
    <w:p w14:paraId="62D0B664" w14:textId="72BC1F7E" w:rsidR="00331CF5" w:rsidRPr="00001997" w:rsidRDefault="004959B7" w:rsidP="00331CF5">
      <w:pPr>
        <w:spacing w:before="100" w:beforeAutospacing="1" w:after="0" w:line="240" w:lineRule="auto"/>
        <w:jc w:val="both"/>
        <w:rPr>
          <w:rFonts w:cstheme="minorHAnsi"/>
          <w:b/>
          <w:sz w:val="24"/>
          <w:szCs w:val="26"/>
          <w:u w:val="single"/>
        </w:rPr>
      </w:pPr>
      <w:r>
        <w:rPr>
          <w:rFonts w:cstheme="minorHAnsi"/>
          <w:b/>
          <w:sz w:val="24"/>
          <w:szCs w:val="26"/>
        </w:rPr>
        <w:t xml:space="preserve">Quinto </w:t>
      </w:r>
      <w:r w:rsidR="008B57B9" w:rsidRPr="00001997">
        <w:rPr>
          <w:rFonts w:cstheme="minorHAnsi"/>
          <w:b/>
          <w:sz w:val="24"/>
          <w:szCs w:val="26"/>
        </w:rPr>
        <w:t xml:space="preserve">– </w:t>
      </w:r>
      <w:r w:rsidR="008B57B9" w:rsidRPr="00001997">
        <w:rPr>
          <w:rFonts w:cstheme="minorHAnsi"/>
          <w:b/>
          <w:sz w:val="24"/>
          <w:szCs w:val="26"/>
          <w:u w:val="single"/>
        </w:rPr>
        <w:t>Impacto sonoro</w:t>
      </w:r>
    </w:p>
    <w:p w14:paraId="5D9C5B13" w14:textId="525EBEC8" w:rsidR="00223D93" w:rsidRPr="00001997" w:rsidRDefault="00223D93" w:rsidP="00223D93">
      <w:pPr>
        <w:spacing w:before="100" w:beforeAutospacing="1" w:after="0" w:line="240" w:lineRule="auto"/>
        <w:jc w:val="both"/>
        <w:rPr>
          <w:rFonts w:eastAsia="Arial" w:cstheme="minorHAnsi"/>
        </w:rPr>
      </w:pPr>
      <w:r w:rsidRPr="00001997">
        <w:rPr>
          <w:rFonts w:eastAsia="Arial" w:cstheme="minorHAnsi"/>
        </w:rPr>
        <w:t>El impacto acústico de los complejos eólicos, generado tanto de la mecánica como de la aerodinámica de su actividad, representa uno de los principales impactos para las personas, la fauna y los hábitats, por lo que el análisis profundo en esta materia resulta imprescindible. De todas formas, en este caso, el Impacto Acústico evaluado es insuficiente, vago e impreciso. De hecho, el estudio no revela los factores considerados en el modelado de ruido generado y su transmisión, aunque por el resultado se observa que no se tuvo en cuenta al viento, y que se empleó un modelo que trata el ruido como si estuviera generado por una fuente puntual y omnidireccional, lo cual ya ha sido superado en la actualidad. Por otro lado, no se hizo un análisis diferenciado de las bandas de frecuencia pese a las evidencias científicas de la diferente capacidad de transmisión y efectos entre frecuencias altas y bajas.</w:t>
      </w:r>
    </w:p>
    <w:p w14:paraId="6CF3D88F" w14:textId="4CDDFB6F" w:rsidR="003F7B03" w:rsidRPr="00001997" w:rsidRDefault="004959B7" w:rsidP="003F7B03">
      <w:pPr>
        <w:spacing w:before="100" w:beforeAutospacing="1" w:after="0" w:line="240" w:lineRule="auto"/>
        <w:jc w:val="both"/>
        <w:rPr>
          <w:rFonts w:eastAsia="Arial" w:cstheme="minorHAnsi"/>
          <w:b/>
          <w:sz w:val="24"/>
          <w:szCs w:val="24"/>
          <w:u w:val="single"/>
        </w:rPr>
      </w:pPr>
      <w:r>
        <w:rPr>
          <w:rFonts w:eastAsia="Arial" w:cstheme="minorHAnsi"/>
          <w:b/>
          <w:sz w:val="24"/>
          <w:szCs w:val="24"/>
        </w:rPr>
        <w:t>Sexto</w:t>
      </w:r>
      <w:r w:rsidR="00B41CAA" w:rsidRPr="00001997">
        <w:rPr>
          <w:rFonts w:eastAsia="Arial" w:cstheme="minorHAnsi"/>
          <w:b/>
          <w:sz w:val="24"/>
          <w:szCs w:val="24"/>
        </w:rPr>
        <w:t xml:space="preserve"> </w:t>
      </w:r>
      <w:r w:rsidR="008B57B9" w:rsidRPr="00001997">
        <w:rPr>
          <w:rFonts w:eastAsia="Arial" w:cstheme="minorHAnsi"/>
          <w:b/>
          <w:sz w:val="24"/>
          <w:szCs w:val="24"/>
        </w:rPr>
        <w:t xml:space="preserve">- </w:t>
      </w:r>
      <w:r w:rsidR="008B57B9" w:rsidRPr="00001997">
        <w:rPr>
          <w:rFonts w:eastAsia="Arial" w:cstheme="minorHAnsi"/>
          <w:b/>
          <w:sz w:val="24"/>
          <w:szCs w:val="24"/>
          <w:u w:val="single"/>
        </w:rPr>
        <w:t>Impacto lumínico</w:t>
      </w:r>
    </w:p>
    <w:p w14:paraId="1D9FE433" w14:textId="06A79A12" w:rsidR="00223D93" w:rsidRPr="00001997" w:rsidRDefault="00223D93" w:rsidP="00223D93">
      <w:pPr>
        <w:spacing w:before="100" w:beforeAutospacing="1" w:after="0" w:line="240" w:lineRule="auto"/>
        <w:jc w:val="both"/>
        <w:rPr>
          <w:rFonts w:eastAsia="Arial" w:cstheme="minorHAnsi"/>
        </w:rPr>
      </w:pPr>
      <w:r w:rsidRPr="00001997">
        <w:rPr>
          <w:rFonts w:eastAsia="Arial" w:cstheme="minorHAnsi"/>
        </w:rPr>
        <w:t>En la documentación presentada</w:t>
      </w:r>
      <w:r w:rsidRPr="00001997">
        <w:rPr>
          <w:rFonts w:eastAsia="Arial" w:cstheme="minorHAnsi"/>
          <w:b/>
        </w:rPr>
        <w:t xml:space="preserve"> </w:t>
      </w:r>
      <w:r w:rsidRPr="00001997">
        <w:rPr>
          <w:rFonts w:eastAsia="Arial" w:cstheme="minorHAnsi"/>
        </w:rPr>
        <w:t>se realiza un breve análisis del balizamiento, pareciendo indicar que el balizamiento a ser usado será mediante luces blancas de parpadeo intermitente, el cual tiene un elevadísimo impacto de contaminación lumínica nocturna</w:t>
      </w:r>
      <w:r w:rsidRPr="00001997">
        <w:rPr>
          <w:rStyle w:val="Refdenotaalpie"/>
          <w:rFonts w:eastAsia="Arial" w:cstheme="minorHAnsi"/>
        </w:rPr>
        <w:footnoteReference w:id="3"/>
      </w:r>
      <w:r w:rsidRPr="00001997">
        <w:rPr>
          <w:rFonts w:eastAsia="Arial" w:cstheme="minorHAnsi"/>
        </w:rPr>
        <w:t xml:space="preserve">. </w:t>
      </w:r>
      <w:r w:rsidRPr="00001997">
        <w:rPr>
          <w:rFonts w:eastAsia="Arial" w:cstheme="minorHAnsi"/>
          <w:b/>
          <w:szCs w:val="24"/>
        </w:rPr>
        <w:t>En la documentación no es especificada la propuesta de sincronización de la intermitencia de los parques del área de influencia</w:t>
      </w:r>
      <w:r w:rsidRPr="00001997">
        <w:rPr>
          <w:rFonts w:eastAsia="Arial" w:cstheme="minorHAnsi"/>
          <w:szCs w:val="24"/>
        </w:rPr>
        <w:t xml:space="preserve">. </w:t>
      </w:r>
      <w:r w:rsidRPr="00001997">
        <w:rPr>
          <w:rFonts w:cstheme="minorHAnsi"/>
          <w:color w:val="000000"/>
        </w:rPr>
        <w:t xml:space="preserve">Además el EIA omite cualquier información sobre los impactos del balizamiento nocturno de los </w:t>
      </w:r>
      <w:proofErr w:type="spellStart"/>
      <w:r w:rsidRPr="00001997">
        <w:rPr>
          <w:rFonts w:cstheme="minorHAnsi"/>
          <w:color w:val="000000"/>
        </w:rPr>
        <w:t>macroaerogeneradores</w:t>
      </w:r>
      <w:proofErr w:type="spellEnd"/>
      <w:r w:rsidRPr="00001997">
        <w:rPr>
          <w:rFonts w:cstheme="minorHAnsi"/>
          <w:color w:val="000000"/>
        </w:rPr>
        <w:t xml:space="preserve"> tanto en la salud de las personas como en el bienestar de los animales y la biodiversidad del área de afección del complejo eólico. También omite el </w:t>
      </w:r>
      <w:r w:rsidRPr="00001997">
        <w:rPr>
          <w:rFonts w:eastAsia="Arial" w:cstheme="minorHAnsi"/>
          <w:szCs w:val="24"/>
          <w:u w:val="single"/>
        </w:rPr>
        <w:t>efecto acumulativo</w:t>
      </w:r>
      <w:r w:rsidRPr="00001997">
        <w:rPr>
          <w:rFonts w:eastAsia="Arial" w:cstheme="minorHAnsi"/>
          <w:szCs w:val="24"/>
        </w:rPr>
        <w:t xml:space="preserve"> del balizamiento del conjunto de proyectos previstos en su área de influencia. </w:t>
      </w:r>
      <w:r w:rsidRPr="00001997">
        <w:rPr>
          <w:rFonts w:cstheme="minorHAnsi"/>
          <w:color w:val="000000"/>
        </w:rPr>
        <w:t xml:space="preserve">El EIA omite cualquier información y evaluación sobre los impactos del balizamiento nocturno de los </w:t>
      </w:r>
      <w:proofErr w:type="spellStart"/>
      <w:r w:rsidRPr="00001997">
        <w:rPr>
          <w:rFonts w:cstheme="minorHAnsi"/>
          <w:color w:val="000000"/>
        </w:rPr>
        <w:t>macroaerogeneradores</w:t>
      </w:r>
      <w:proofErr w:type="spellEnd"/>
      <w:r w:rsidRPr="00001997">
        <w:rPr>
          <w:rFonts w:cstheme="minorHAnsi"/>
          <w:color w:val="000000"/>
        </w:rPr>
        <w:t xml:space="preserve"> tanto en la salud de las personas como en el bienestar de los animales y la biodiversidad del área de afección. </w:t>
      </w:r>
      <w:r w:rsidRPr="00001997">
        <w:rPr>
          <w:rFonts w:cstheme="minorHAnsi"/>
        </w:rPr>
        <w:t xml:space="preserve">La omisión de un análisis de los impactos del balizamiento nocturno del complejo eólico en su entorno más cercano invalida la supuesta compatibilidad del complejo eólico con la salud de las personas determinada por el promotor en el EIA y con su compatibilidad con la biodiversidad que lo rodea. </w:t>
      </w:r>
    </w:p>
    <w:p w14:paraId="1A00BB10" w14:textId="79B03023" w:rsidR="008B57B9" w:rsidRPr="00001997" w:rsidRDefault="004959B7" w:rsidP="008B57B9">
      <w:pPr>
        <w:spacing w:before="100" w:beforeAutospacing="1" w:after="0" w:line="240" w:lineRule="auto"/>
        <w:jc w:val="both"/>
        <w:rPr>
          <w:rFonts w:eastAsia="Arial" w:cstheme="minorHAnsi"/>
          <w:b/>
          <w:sz w:val="24"/>
          <w:szCs w:val="24"/>
        </w:rPr>
      </w:pPr>
      <w:r>
        <w:rPr>
          <w:rFonts w:eastAsia="Arial" w:cstheme="minorHAnsi"/>
          <w:b/>
          <w:sz w:val="24"/>
          <w:szCs w:val="24"/>
        </w:rPr>
        <w:t>Séptimo</w:t>
      </w:r>
      <w:r w:rsidR="008B57B9" w:rsidRPr="00001997">
        <w:rPr>
          <w:rFonts w:eastAsia="Arial" w:cstheme="minorHAnsi"/>
          <w:b/>
          <w:sz w:val="24"/>
          <w:szCs w:val="24"/>
        </w:rPr>
        <w:t xml:space="preserve"> - </w:t>
      </w:r>
      <w:r w:rsidR="008B57B9" w:rsidRPr="00001997">
        <w:rPr>
          <w:rFonts w:eastAsia="Arial" w:cstheme="minorHAnsi"/>
          <w:b/>
          <w:sz w:val="24"/>
          <w:szCs w:val="24"/>
          <w:u w:val="single"/>
        </w:rPr>
        <w:t>Impacto Salud</w:t>
      </w:r>
    </w:p>
    <w:p w14:paraId="5ADFDE0B" w14:textId="46A493EC" w:rsidR="00AC5DE7" w:rsidRPr="00001997" w:rsidRDefault="005319B1" w:rsidP="00223D93">
      <w:pPr>
        <w:spacing w:before="100" w:beforeAutospacing="1" w:after="0" w:line="240" w:lineRule="auto"/>
        <w:jc w:val="both"/>
        <w:rPr>
          <w:rFonts w:eastAsia="Times New Roman" w:cstheme="minorHAnsi"/>
          <w:i/>
          <w:iCs/>
          <w:color w:val="000000"/>
          <w:sz w:val="20"/>
        </w:rPr>
      </w:pPr>
      <w:r w:rsidRPr="00001997">
        <w:rPr>
          <w:rFonts w:cstheme="minorHAnsi"/>
        </w:rPr>
        <w:t>E</w:t>
      </w:r>
      <w:r w:rsidR="008B57B9" w:rsidRPr="00001997">
        <w:rPr>
          <w:rFonts w:cstheme="minorHAnsi"/>
        </w:rPr>
        <w:t xml:space="preserve">l EIA carece de una evaluación del impacto sobre la salud humana de este tipo de complejos eólicos </w:t>
      </w:r>
      <w:r w:rsidR="00AC5DE7" w:rsidRPr="00001997">
        <w:rPr>
          <w:rFonts w:cstheme="minorHAnsi"/>
        </w:rPr>
        <w:t xml:space="preserve">exhaustiva </w:t>
      </w:r>
      <w:r w:rsidR="008B57B9" w:rsidRPr="00001997">
        <w:rPr>
          <w:rFonts w:cstheme="minorHAnsi"/>
        </w:rPr>
        <w:t>(en términos de contaminación lumínica, contam</w:t>
      </w:r>
      <w:r w:rsidR="008721C6" w:rsidRPr="00001997">
        <w:rPr>
          <w:rFonts w:cstheme="minorHAnsi"/>
        </w:rPr>
        <w:t xml:space="preserve">inación sonora, efecto parpadeo, </w:t>
      </w:r>
      <w:r w:rsidR="008B57B9" w:rsidRPr="00001997">
        <w:rPr>
          <w:rFonts w:cstheme="minorHAnsi"/>
        </w:rPr>
        <w:t>campos electroma</w:t>
      </w:r>
      <w:r w:rsidRPr="00001997">
        <w:rPr>
          <w:rFonts w:cstheme="minorHAnsi"/>
        </w:rPr>
        <w:t xml:space="preserve">gnéticos, etc…), tal y como indica </w:t>
      </w:r>
      <w:r w:rsidR="008B57B9" w:rsidRPr="00001997">
        <w:rPr>
          <w:rFonts w:eastAsia="Times New Roman" w:cstheme="minorHAnsi"/>
          <w:color w:val="000000"/>
        </w:rPr>
        <w:t xml:space="preserve">el artículo 5.1. </w:t>
      </w:r>
      <w:proofErr w:type="gramStart"/>
      <w:r w:rsidR="008B57B9" w:rsidRPr="00001997">
        <w:rPr>
          <w:rFonts w:eastAsia="Times New Roman" w:cstheme="minorHAnsi"/>
          <w:color w:val="000000"/>
        </w:rPr>
        <w:t>de</w:t>
      </w:r>
      <w:proofErr w:type="gramEnd"/>
      <w:r w:rsidR="008B57B9" w:rsidRPr="00001997">
        <w:rPr>
          <w:rFonts w:eastAsia="Times New Roman" w:cstheme="minorHAnsi"/>
          <w:color w:val="000000"/>
        </w:rPr>
        <w:t xml:space="preserve"> definiciones de la Ley 21/2013, de 9 de diciembre</w:t>
      </w:r>
      <w:r w:rsidR="00223D93" w:rsidRPr="00001997">
        <w:rPr>
          <w:rFonts w:eastAsia="Times New Roman" w:cstheme="minorHAnsi"/>
          <w:i/>
          <w:iCs/>
          <w:color w:val="000000"/>
          <w:sz w:val="20"/>
        </w:rPr>
        <w:t xml:space="preserve">. </w:t>
      </w:r>
      <w:r w:rsidR="00AC5DE7" w:rsidRPr="00001997">
        <w:rPr>
          <w:rFonts w:cstheme="minorHAnsi"/>
          <w:color w:val="000000"/>
        </w:rPr>
        <w:t>En el EIA apenas se encuentra la valoración de la calidad acústica, pero no se valoran los impactos en términos de contaminación lumínica, efecto parpadeo o c</w:t>
      </w:r>
      <w:r w:rsidR="009C1BB1" w:rsidRPr="00001997">
        <w:rPr>
          <w:rFonts w:cstheme="minorHAnsi"/>
          <w:color w:val="000000"/>
        </w:rPr>
        <w:t xml:space="preserve">ampos electromagnéticos. </w:t>
      </w:r>
      <w:r w:rsidR="00AC5DE7" w:rsidRPr="00001997">
        <w:rPr>
          <w:rFonts w:cstheme="minorHAnsi"/>
          <w:color w:val="000000"/>
        </w:rPr>
        <w:t xml:space="preserve">Tampoco se realiza una valoración sinérgica y acumulada </w:t>
      </w:r>
      <w:r w:rsidR="009C1BB1" w:rsidRPr="00001997">
        <w:rPr>
          <w:rFonts w:cstheme="minorHAnsi"/>
          <w:color w:val="000000"/>
        </w:rPr>
        <w:t>real de dichos impactos, a pesar de haber una sección específica superficial y deficitar</w:t>
      </w:r>
      <w:r w:rsidR="00992E17">
        <w:rPr>
          <w:rFonts w:cstheme="minorHAnsi"/>
          <w:color w:val="000000"/>
        </w:rPr>
        <w:t>ia en el Anexo V</w:t>
      </w:r>
      <w:r w:rsidR="009C1BB1" w:rsidRPr="00001997">
        <w:rPr>
          <w:rFonts w:cstheme="minorHAnsi"/>
          <w:color w:val="000000"/>
        </w:rPr>
        <w:t xml:space="preserve">II, </w:t>
      </w:r>
      <w:r w:rsidR="00992E17">
        <w:rPr>
          <w:rFonts w:cstheme="minorHAnsi"/>
          <w:color w:val="000000"/>
        </w:rPr>
        <w:t>10</w:t>
      </w:r>
      <w:r w:rsidR="009C1BB1" w:rsidRPr="00001997">
        <w:rPr>
          <w:rFonts w:cstheme="minorHAnsi"/>
          <w:color w:val="000000"/>
        </w:rPr>
        <w:t>. “Análisis de impactos acumulativos sobre la sociedad y la salud humana”</w:t>
      </w:r>
    </w:p>
    <w:p w14:paraId="62BADD59" w14:textId="17D77808" w:rsidR="008B57B9" w:rsidRPr="00001997" w:rsidRDefault="004959B7" w:rsidP="008B57B9">
      <w:pPr>
        <w:spacing w:before="240" w:after="240" w:line="100" w:lineRule="atLeast"/>
        <w:jc w:val="both"/>
        <w:rPr>
          <w:rFonts w:eastAsia="Times" w:cstheme="minorHAnsi"/>
          <w:b/>
          <w:sz w:val="24"/>
          <w:u w:val="single"/>
        </w:rPr>
      </w:pPr>
      <w:r>
        <w:rPr>
          <w:rFonts w:eastAsia="Times" w:cstheme="minorHAnsi"/>
          <w:b/>
          <w:sz w:val="24"/>
        </w:rPr>
        <w:t>Octavo</w:t>
      </w:r>
      <w:r w:rsidR="008B57B9" w:rsidRPr="00001997">
        <w:rPr>
          <w:rFonts w:eastAsia="Times" w:cstheme="minorHAnsi"/>
          <w:b/>
          <w:sz w:val="24"/>
        </w:rPr>
        <w:t xml:space="preserve"> -</w:t>
      </w:r>
      <w:r w:rsidR="008B57B9" w:rsidRPr="00001997">
        <w:rPr>
          <w:rFonts w:eastAsia="Times" w:cstheme="minorHAnsi"/>
          <w:b/>
          <w:sz w:val="24"/>
          <w:u w:val="single"/>
        </w:rPr>
        <w:t xml:space="preserve"> Interferencias en la señal de TDT</w:t>
      </w:r>
    </w:p>
    <w:p w14:paraId="35CA7979" w14:textId="50B76ED4" w:rsidR="008B57B9" w:rsidRPr="00001997" w:rsidRDefault="008B57B9" w:rsidP="008B57B9">
      <w:pPr>
        <w:spacing w:before="240" w:after="240" w:line="100" w:lineRule="atLeast"/>
        <w:jc w:val="both"/>
        <w:rPr>
          <w:szCs w:val="20"/>
        </w:rPr>
      </w:pPr>
      <w:r w:rsidRPr="00001997">
        <w:rPr>
          <w:szCs w:val="20"/>
        </w:rPr>
        <w:t xml:space="preserve">La documentación no menciona ni por tanto evalúa las potenciales interferencias en la señal de TDT y su influencia sobre </w:t>
      </w:r>
      <w:r w:rsidR="00425F37" w:rsidRPr="00001997">
        <w:rPr>
          <w:szCs w:val="20"/>
        </w:rPr>
        <w:t>los centros</w:t>
      </w:r>
      <w:r w:rsidRPr="00001997">
        <w:rPr>
          <w:szCs w:val="20"/>
        </w:rPr>
        <w:t xml:space="preserve"> reemisor</w:t>
      </w:r>
      <w:r w:rsidR="00425F37" w:rsidRPr="00001997">
        <w:rPr>
          <w:szCs w:val="20"/>
        </w:rPr>
        <w:t>es</w:t>
      </w:r>
      <w:r w:rsidRPr="00001997">
        <w:rPr>
          <w:szCs w:val="20"/>
        </w:rPr>
        <w:t xml:space="preserve"> próximos al complejo eólico. Esta evaluación es imprescindible, según la Recomendación IUT-R BT.1893 de octubre de 2015 de la Unión Internacional de Telecomunicaciones (organismo especializado en telecomunicaciones de la ONU), ya que los efectos serían permanentes e inevitables durante la vida útil del complejo eólico. </w:t>
      </w:r>
    </w:p>
    <w:p w14:paraId="79A04965" w14:textId="08800A53" w:rsidR="00E23BA1" w:rsidRPr="00001997" w:rsidRDefault="004959B7" w:rsidP="00500575">
      <w:pPr>
        <w:spacing w:before="100" w:beforeAutospacing="1" w:after="0" w:line="240" w:lineRule="auto"/>
        <w:rPr>
          <w:rFonts w:cstheme="minorHAnsi"/>
          <w:b/>
          <w:bCs/>
          <w:sz w:val="24"/>
          <w:szCs w:val="26"/>
          <w:u w:val="single"/>
        </w:rPr>
      </w:pPr>
      <w:r>
        <w:rPr>
          <w:rFonts w:cstheme="minorHAnsi"/>
          <w:b/>
          <w:sz w:val="24"/>
          <w:szCs w:val="26"/>
        </w:rPr>
        <w:t>Noveno</w:t>
      </w:r>
      <w:r w:rsidR="00C95AE9" w:rsidRPr="00001997">
        <w:rPr>
          <w:rFonts w:cstheme="minorHAnsi"/>
          <w:b/>
          <w:sz w:val="24"/>
          <w:szCs w:val="26"/>
        </w:rPr>
        <w:t xml:space="preserve"> -</w:t>
      </w:r>
      <w:r w:rsidR="00594493" w:rsidRPr="00001997">
        <w:rPr>
          <w:rFonts w:cstheme="minorHAnsi"/>
          <w:b/>
          <w:sz w:val="24"/>
          <w:szCs w:val="26"/>
        </w:rPr>
        <w:t xml:space="preserve"> </w:t>
      </w:r>
      <w:r w:rsidR="001E40EC" w:rsidRPr="00001997">
        <w:rPr>
          <w:rFonts w:cstheme="minorHAnsi"/>
          <w:b/>
          <w:bCs/>
          <w:sz w:val="24"/>
          <w:szCs w:val="26"/>
          <w:u w:val="single"/>
        </w:rPr>
        <w:t xml:space="preserve">Impacto </w:t>
      </w:r>
      <w:r w:rsidR="0099073D" w:rsidRPr="00001997">
        <w:rPr>
          <w:rFonts w:cstheme="minorHAnsi"/>
          <w:b/>
          <w:bCs/>
          <w:sz w:val="24"/>
          <w:szCs w:val="26"/>
          <w:u w:val="single"/>
        </w:rPr>
        <w:t>sobre el</w:t>
      </w:r>
      <w:r w:rsidR="00E23BA1" w:rsidRPr="00001997">
        <w:rPr>
          <w:rFonts w:cstheme="minorHAnsi"/>
          <w:b/>
          <w:bCs/>
          <w:sz w:val="24"/>
          <w:szCs w:val="26"/>
          <w:u w:val="single"/>
        </w:rPr>
        <w:t xml:space="preserve"> paisaje</w:t>
      </w:r>
    </w:p>
    <w:p w14:paraId="32AEC62E" w14:textId="77777777" w:rsidR="00B52A4B" w:rsidRDefault="00C40311" w:rsidP="00223D93">
      <w:pPr>
        <w:spacing w:before="100" w:beforeAutospacing="1" w:after="0" w:line="240" w:lineRule="auto"/>
        <w:jc w:val="both"/>
        <w:rPr>
          <w:rFonts w:cstheme="minorHAnsi"/>
          <w:bCs/>
        </w:rPr>
      </w:pPr>
      <w:r w:rsidRPr="00001997">
        <w:rPr>
          <w:rFonts w:cstheme="minorHAnsi"/>
          <w:bCs/>
        </w:rPr>
        <w:lastRenderedPageBreak/>
        <w:t xml:space="preserve">El EIA es </w:t>
      </w:r>
      <w:r w:rsidRPr="00001997">
        <w:rPr>
          <w:rFonts w:cstheme="minorHAnsi"/>
          <w:b/>
          <w:bCs/>
        </w:rPr>
        <w:t>DEFICITARIO</w:t>
      </w:r>
      <w:r w:rsidR="0073352E" w:rsidRPr="00001997">
        <w:rPr>
          <w:rFonts w:cstheme="minorHAnsi"/>
          <w:b/>
          <w:bCs/>
        </w:rPr>
        <w:t>, INCOMPLETO</w:t>
      </w:r>
      <w:r w:rsidRPr="00001997">
        <w:rPr>
          <w:rFonts w:cstheme="minorHAnsi"/>
          <w:b/>
          <w:bCs/>
        </w:rPr>
        <w:t xml:space="preserve"> y </w:t>
      </w:r>
      <w:r w:rsidR="00473407" w:rsidRPr="00001997">
        <w:rPr>
          <w:rFonts w:cstheme="minorHAnsi"/>
          <w:b/>
          <w:bCs/>
        </w:rPr>
        <w:t>SESGADO</w:t>
      </w:r>
      <w:r w:rsidR="00473407" w:rsidRPr="00001997">
        <w:rPr>
          <w:rFonts w:cstheme="minorHAnsi"/>
          <w:bCs/>
        </w:rPr>
        <w:t xml:space="preserve"> </w:t>
      </w:r>
      <w:r w:rsidRPr="00001997">
        <w:rPr>
          <w:rFonts w:cstheme="minorHAnsi"/>
          <w:bCs/>
        </w:rPr>
        <w:t>a favor de la promoción de complejos eólicos de forma masiva.</w:t>
      </w:r>
      <w:r w:rsidR="00960330" w:rsidRPr="00001997">
        <w:rPr>
          <w:rFonts w:cstheme="minorHAnsi"/>
          <w:bCs/>
        </w:rPr>
        <w:t xml:space="preserve"> </w:t>
      </w:r>
      <w:r w:rsidR="001736B8" w:rsidRPr="00001997">
        <w:rPr>
          <w:rFonts w:cstheme="minorHAnsi"/>
          <w:bCs/>
        </w:rPr>
        <w:t xml:space="preserve">A continuación se resumen </w:t>
      </w:r>
      <w:r w:rsidR="00737A72" w:rsidRPr="00001997">
        <w:rPr>
          <w:rFonts w:cstheme="minorHAnsi"/>
          <w:bCs/>
        </w:rPr>
        <w:t>los escasos datos recogidos en el EIA:</w:t>
      </w:r>
      <w:r w:rsidR="00992E17">
        <w:rPr>
          <w:rFonts w:cstheme="minorHAnsi"/>
          <w:bCs/>
        </w:rPr>
        <w:t xml:space="preserve"> (i)</w:t>
      </w:r>
      <w:r w:rsidR="00737A72" w:rsidRPr="00001997">
        <w:rPr>
          <w:rFonts w:cstheme="minorHAnsi"/>
          <w:bCs/>
        </w:rPr>
        <w:t xml:space="preserve"> </w:t>
      </w:r>
      <w:r w:rsidR="00992E17" w:rsidRPr="00992E17">
        <w:rPr>
          <w:rFonts w:cstheme="minorHAnsi"/>
          <w:b/>
          <w:bCs/>
        </w:rPr>
        <w:t>Los aerogeneradores tienen una altura de 180m</w:t>
      </w:r>
      <w:r w:rsidR="00992E17">
        <w:rPr>
          <w:rFonts w:cstheme="minorHAnsi"/>
          <w:bCs/>
        </w:rPr>
        <w:t xml:space="preserve">; (ii) </w:t>
      </w:r>
      <w:r w:rsidR="00992E17" w:rsidRPr="00992E17">
        <w:rPr>
          <w:rFonts w:cstheme="minorHAnsi"/>
          <w:bCs/>
        </w:rPr>
        <w:t xml:space="preserve">Longitud visible en la red viaria en la envolvente de 10km: </w:t>
      </w:r>
      <w:r w:rsidR="00992E17" w:rsidRPr="00992E17">
        <w:rPr>
          <w:rFonts w:cstheme="minorHAnsi"/>
          <w:b/>
          <w:bCs/>
        </w:rPr>
        <w:t>97,9km</w:t>
      </w:r>
      <w:r w:rsidR="00992E17">
        <w:rPr>
          <w:rFonts w:cstheme="minorHAnsi"/>
          <w:bCs/>
        </w:rPr>
        <w:t xml:space="preserve">; (iii) </w:t>
      </w:r>
      <w:r w:rsidR="00992E17" w:rsidRPr="00992E17">
        <w:rPr>
          <w:rFonts w:cstheme="minorHAnsi"/>
          <w:bCs/>
        </w:rPr>
        <w:t xml:space="preserve">Longitud visible en rutas senderistas en la envolvente de 10km: </w:t>
      </w:r>
      <w:r w:rsidR="00992E17" w:rsidRPr="00992E17">
        <w:rPr>
          <w:rFonts w:cstheme="minorHAnsi"/>
          <w:b/>
          <w:bCs/>
        </w:rPr>
        <w:t>57,6km</w:t>
      </w:r>
      <w:r w:rsidR="00992E17">
        <w:rPr>
          <w:rFonts w:cstheme="minorHAnsi"/>
          <w:b/>
          <w:bCs/>
        </w:rPr>
        <w:t>; (iv</w:t>
      </w:r>
      <w:proofErr w:type="gramStart"/>
      <w:r w:rsidR="00992E17">
        <w:rPr>
          <w:rFonts w:cstheme="minorHAnsi"/>
          <w:b/>
          <w:bCs/>
        </w:rPr>
        <w:t>)</w:t>
      </w:r>
      <w:r w:rsidR="00992E17" w:rsidRPr="00992E17">
        <w:rPr>
          <w:rFonts w:cstheme="minorHAnsi"/>
          <w:bCs/>
        </w:rPr>
        <w:t>10.063,95</w:t>
      </w:r>
      <w:proofErr w:type="gramEnd"/>
      <w:r w:rsidR="00992E17" w:rsidRPr="00992E17">
        <w:rPr>
          <w:rFonts w:cstheme="minorHAnsi"/>
          <w:bCs/>
        </w:rPr>
        <w:t xml:space="preserve"> ha de visibilidad en la envolvente a 10km, </w:t>
      </w:r>
      <w:r w:rsidR="00992E17" w:rsidRPr="00992E17">
        <w:rPr>
          <w:rFonts w:cstheme="minorHAnsi"/>
          <w:b/>
          <w:bCs/>
        </w:rPr>
        <w:t>siendo visibles los 10 molinos desde 2.698,03</w:t>
      </w:r>
      <w:r w:rsidR="00992E17">
        <w:rPr>
          <w:rFonts w:cstheme="minorHAnsi"/>
          <w:b/>
          <w:bCs/>
        </w:rPr>
        <w:t xml:space="preserve"> ha; </w:t>
      </w:r>
      <w:r w:rsidR="00992E17">
        <w:rPr>
          <w:rFonts w:cstheme="minorHAnsi"/>
          <w:bCs/>
        </w:rPr>
        <w:t>(v) a</w:t>
      </w:r>
      <w:r w:rsidR="00992E17" w:rsidRPr="00992E17">
        <w:rPr>
          <w:rFonts w:cstheme="minorHAnsi"/>
          <w:bCs/>
        </w:rPr>
        <w:t xml:space="preserve">fectación a </w:t>
      </w:r>
      <w:r w:rsidR="00992E17" w:rsidRPr="00992E17">
        <w:rPr>
          <w:rFonts w:cstheme="minorHAnsi"/>
          <w:b/>
          <w:bCs/>
        </w:rPr>
        <w:t>11.613</w:t>
      </w:r>
      <w:r w:rsidR="00992E17">
        <w:rPr>
          <w:rFonts w:cstheme="minorHAnsi"/>
          <w:b/>
          <w:bCs/>
        </w:rPr>
        <w:t xml:space="preserve"> personas. </w:t>
      </w:r>
      <w:r w:rsidR="00992E17">
        <w:t>A su vez en el Anexo V</w:t>
      </w:r>
      <w:r w:rsidR="00521E48" w:rsidRPr="00001997">
        <w:t xml:space="preserve">II – “Estudio de efectos acumulativos y sinérgicos” presenta una sección deficitaria y superficial en la que realiza “análisis de impactos sobre la calidad paisajística”, en la que </w:t>
      </w:r>
      <w:r w:rsidR="00521E48" w:rsidRPr="00001997">
        <w:rPr>
          <w:u w:val="single"/>
        </w:rPr>
        <w:t>apenas</w:t>
      </w:r>
      <w:r w:rsidR="00521E48" w:rsidRPr="00001997">
        <w:t xml:space="preserve"> considera </w:t>
      </w:r>
      <w:r w:rsidR="00992E17" w:rsidRPr="00992E17">
        <w:rPr>
          <w:u w:val="single"/>
        </w:rPr>
        <w:t>algunos</w:t>
      </w:r>
      <w:r w:rsidR="00992E17">
        <w:t xml:space="preserve"> de </w:t>
      </w:r>
      <w:r w:rsidR="00521E48" w:rsidRPr="00001997">
        <w:t xml:space="preserve">los complejos eólicos en el área de influencia de </w:t>
      </w:r>
      <w:r w:rsidR="00992E17">
        <w:t>10</w:t>
      </w:r>
      <w:r w:rsidR="00521E48" w:rsidRPr="00001997">
        <w:t>km.</w:t>
      </w:r>
      <w:r w:rsidR="00DC7209" w:rsidRPr="00001997">
        <w:t xml:space="preserve"> </w:t>
      </w:r>
      <w:r w:rsidR="00DC7209" w:rsidRPr="00001997">
        <w:rPr>
          <w:rFonts w:cstheme="minorHAnsi"/>
          <w:b/>
          <w:bCs/>
        </w:rPr>
        <w:t xml:space="preserve">Es IMPRESCINDIBLE realizar análisis de visibilidad del número </w:t>
      </w:r>
      <w:r w:rsidR="00DC7209" w:rsidRPr="00001997">
        <w:rPr>
          <w:rFonts w:cstheme="minorHAnsi"/>
          <w:b/>
          <w:bCs/>
          <w:u w:val="single"/>
        </w:rPr>
        <w:t>acumulado</w:t>
      </w:r>
      <w:r w:rsidR="00DC7209" w:rsidRPr="00001997">
        <w:rPr>
          <w:rFonts w:cstheme="minorHAnsi"/>
          <w:b/>
          <w:bCs/>
        </w:rPr>
        <w:t xml:space="preserve"> de aerogeneradores</w:t>
      </w:r>
      <w:r w:rsidR="00DC7209" w:rsidRPr="00001997">
        <w:rPr>
          <w:rFonts w:cstheme="minorHAnsi"/>
          <w:bCs/>
        </w:rPr>
        <w:t xml:space="preserve"> </w:t>
      </w:r>
      <w:r w:rsidR="00DC7209" w:rsidRPr="00001997">
        <w:rPr>
          <w:rFonts w:cstheme="minorHAnsi"/>
          <w:b/>
          <w:bCs/>
        </w:rPr>
        <w:t>que sería visto desde cada punto del área de influencia</w:t>
      </w:r>
      <w:r w:rsidR="00DC7209" w:rsidRPr="00001997">
        <w:rPr>
          <w:rFonts w:cstheme="minorHAnsi"/>
          <w:bCs/>
        </w:rPr>
        <w:t xml:space="preserve">. De esta forma, se puede evaluar mejor el enorme impacto paisajístico sinérgico que se quiere realizar en el mismo. </w:t>
      </w:r>
    </w:p>
    <w:p w14:paraId="468869BD" w14:textId="75F5A115" w:rsidR="008B57B9" w:rsidRPr="00B52A4B" w:rsidRDefault="008B57B9" w:rsidP="00223D93">
      <w:pPr>
        <w:spacing w:before="100" w:beforeAutospacing="1" w:after="0" w:line="240" w:lineRule="auto"/>
        <w:jc w:val="both"/>
        <w:rPr>
          <w:rFonts w:cstheme="minorHAnsi"/>
          <w:bCs/>
        </w:rPr>
      </w:pPr>
      <w:r w:rsidRPr="00001997">
        <w:rPr>
          <w:rFonts w:cstheme="minorHAnsi"/>
          <w:b/>
          <w:sz w:val="24"/>
          <w:szCs w:val="26"/>
        </w:rPr>
        <w:t xml:space="preserve">Décimo - </w:t>
      </w:r>
      <w:r w:rsidRPr="00001997">
        <w:rPr>
          <w:rFonts w:cstheme="minorHAnsi"/>
          <w:b/>
          <w:bCs/>
          <w:sz w:val="24"/>
          <w:szCs w:val="26"/>
          <w:u w:val="single"/>
        </w:rPr>
        <w:t>Impacto económico</w:t>
      </w:r>
    </w:p>
    <w:p w14:paraId="24E37408" w14:textId="331BDA43" w:rsidR="008B57B9" w:rsidRPr="00992E17" w:rsidRDefault="008B57B9" w:rsidP="00992E17">
      <w:pPr>
        <w:spacing w:before="100" w:beforeAutospacing="1" w:after="0" w:line="240" w:lineRule="auto"/>
        <w:jc w:val="both"/>
      </w:pPr>
      <w:r w:rsidRPr="00001997">
        <w:rPr>
          <w:rFonts w:cstheme="minorHAnsi"/>
        </w:rPr>
        <w:t xml:space="preserve">La evaluación del impacto económico es </w:t>
      </w:r>
      <w:r w:rsidRPr="00001997">
        <w:rPr>
          <w:rFonts w:cstheme="minorHAnsi"/>
          <w:b/>
        </w:rPr>
        <w:t>INSUFICIENTE y DEFICITARIA</w:t>
      </w:r>
      <w:r w:rsidR="00992E17">
        <w:rPr>
          <w:rFonts w:cstheme="minorHAnsi"/>
          <w:b/>
        </w:rPr>
        <w:t xml:space="preserve">, apenas se describe </w:t>
      </w:r>
      <w:r w:rsidR="00992E17">
        <w:rPr>
          <w:rFonts w:cstheme="minorHAnsi"/>
        </w:rPr>
        <w:t>cualitativamente la estimación de empleo y en lo referente a la fase de operación</w:t>
      </w:r>
      <w:r w:rsidR="00992E17">
        <w:rPr>
          <w:rFonts w:cstheme="minorHAnsi"/>
        </w:rPr>
        <w:t xml:space="preserve">, </w:t>
      </w:r>
      <w:r w:rsidR="00992E17" w:rsidRPr="00D67D35">
        <w:rPr>
          <w:rFonts w:cstheme="minorHAnsi"/>
          <w:b/>
        </w:rPr>
        <w:t>Se hace necesario un análisis detallado, objetivo e integral del impacto económico del proyecto en cuestión y de la implementación masiva de complejos eólicos en el territorio del occidente asturiano.</w:t>
      </w:r>
    </w:p>
    <w:p w14:paraId="5F7C495F" w14:textId="3B128ADB" w:rsidR="00900C38" w:rsidRPr="00001997" w:rsidRDefault="00900C38" w:rsidP="00900C38">
      <w:pPr>
        <w:spacing w:before="100" w:beforeAutospacing="1" w:after="0" w:line="240" w:lineRule="auto"/>
        <w:rPr>
          <w:rFonts w:cstheme="minorHAnsi"/>
          <w:b/>
          <w:sz w:val="24"/>
          <w:szCs w:val="26"/>
        </w:rPr>
      </w:pPr>
      <w:r w:rsidRPr="00001997">
        <w:rPr>
          <w:rFonts w:cstheme="minorHAnsi"/>
          <w:b/>
          <w:sz w:val="24"/>
          <w:szCs w:val="26"/>
        </w:rPr>
        <w:t xml:space="preserve">Décimo </w:t>
      </w:r>
      <w:r w:rsidR="004959B7">
        <w:rPr>
          <w:rFonts w:cstheme="minorHAnsi"/>
          <w:b/>
          <w:sz w:val="24"/>
          <w:szCs w:val="26"/>
        </w:rPr>
        <w:t>primero</w:t>
      </w:r>
      <w:r w:rsidRPr="00001997">
        <w:rPr>
          <w:rFonts w:cstheme="minorHAnsi"/>
          <w:b/>
          <w:sz w:val="24"/>
          <w:szCs w:val="26"/>
        </w:rPr>
        <w:t xml:space="preserve"> – </w:t>
      </w:r>
      <w:r w:rsidRPr="00001997">
        <w:rPr>
          <w:rFonts w:cstheme="minorHAnsi"/>
          <w:b/>
          <w:bCs/>
          <w:sz w:val="24"/>
          <w:szCs w:val="26"/>
          <w:u w:val="single"/>
        </w:rPr>
        <w:t xml:space="preserve">Incompatibilidad con otras actividades </w:t>
      </w:r>
    </w:p>
    <w:p w14:paraId="12EC54A8" w14:textId="6A3AD762" w:rsidR="003E41D4" w:rsidRPr="00001997" w:rsidRDefault="00992E17" w:rsidP="00F34900">
      <w:pPr>
        <w:spacing w:before="100" w:beforeAutospacing="1" w:after="0" w:line="240" w:lineRule="auto"/>
        <w:jc w:val="both"/>
        <w:rPr>
          <w:rFonts w:cstheme="minorHAnsi"/>
          <w:b/>
          <w:szCs w:val="24"/>
        </w:rPr>
      </w:pPr>
      <w:r w:rsidRPr="009A1227">
        <w:rPr>
          <w:rFonts w:cstheme="minorHAnsi"/>
          <w:b/>
          <w:szCs w:val="24"/>
        </w:rPr>
        <w:t>Taramundi es la cuna del turismo rural, sector desarrollado desde hace más de 30 años y centrado en el valor del patrimonio natural, paisajístico y rural</w:t>
      </w:r>
      <w:r>
        <w:rPr>
          <w:rFonts w:cstheme="minorHAnsi"/>
          <w:szCs w:val="24"/>
        </w:rPr>
        <w:t xml:space="preserve"> y es el concejo más amenazado de toda Asturias para ser invadido de eólicos. </w:t>
      </w:r>
      <w:r w:rsidRPr="00001997">
        <w:rPr>
          <w:rFonts w:cstheme="minorHAnsi"/>
          <w:szCs w:val="24"/>
        </w:rPr>
        <w:t xml:space="preserve">Con la proliferación desordenada de complejos eólicos, el impacto en el sector turístico será relevante. </w:t>
      </w:r>
      <w:r w:rsidRPr="00001997">
        <w:rPr>
          <w:rFonts w:cstheme="minorHAnsi"/>
          <w:b/>
          <w:szCs w:val="24"/>
        </w:rPr>
        <w:t>Se hace necesario un análisis detallado e integral del impacto en el sector turístico de este proyecto en cuestión y del conjunto de complejos eólicos en tramitación en la zona.</w:t>
      </w:r>
      <w:r>
        <w:rPr>
          <w:rFonts w:cstheme="minorHAnsi"/>
          <w:b/>
          <w:szCs w:val="24"/>
        </w:rPr>
        <w:t xml:space="preserve"> </w:t>
      </w:r>
    </w:p>
    <w:p w14:paraId="1FD0F8AB" w14:textId="493AD717" w:rsidR="00FF302D" w:rsidRPr="00001997" w:rsidRDefault="008B57B9" w:rsidP="00FF302D">
      <w:pPr>
        <w:spacing w:before="100" w:beforeAutospacing="1" w:after="0" w:line="240" w:lineRule="auto"/>
        <w:jc w:val="both"/>
        <w:rPr>
          <w:rFonts w:eastAsia="Times New Roman" w:cstheme="minorHAnsi"/>
          <w:color w:val="000000"/>
          <w:lang w:eastAsia="es-ES"/>
        </w:rPr>
      </w:pPr>
      <w:r w:rsidRPr="00001997">
        <w:rPr>
          <w:b/>
          <w:sz w:val="24"/>
        </w:rPr>
        <w:t xml:space="preserve">Décimo </w:t>
      </w:r>
      <w:r w:rsidR="004959B7">
        <w:rPr>
          <w:b/>
          <w:sz w:val="24"/>
        </w:rPr>
        <w:t>segundo</w:t>
      </w:r>
      <w:r w:rsidR="008D0C4F" w:rsidRPr="00001997">
        <w:rPr>
          <w:b/>
          <w:sz w:val="24"/>
        </w:rPr>
        <w:t xml:space="preserve"> </w:t>
      </w:r>
      <w:r w:rsidR="00425F37" w:rsidRPr="00001997">
        <w:rPr>
          <w:b/>
          <w:sz w:val="24"/>
        </w:rPr>
        <w:t>–</w:t>
      </w:r>
      <w:r w:rsidR="008C3AAC" w:rsidRPr="00001997">
        <w:rPr>
          <w:b/>
          <w:sz w:val="24"/>
        </w:rPr>
        <w:t xml:space="preserve"> </w:t>
      </w:r>
      <w:r w:rsidR="00425F37" w:rsidRPr="00001997">
        <w:rPr>
          <w:b/>
          <w:sz w:val="24"/>
          <w:u w:val="single"/>
        </w:rPr>
        <w:t>Impacto sobre la d</w:t>
      </w:r>
      <w:r w:rsidR="00095494" w:rsidRPr="00001997">
        <w:rPr>
          <w:b/>
          <w:sz w:val="24"/>
          <w:u w:val="single"/>
        </w:rPr>
        <w:t>espoblación</w:t>
      </w:r>
    </w:p>
    <w:p w14:paraId="36DA9AD5" w14:textId="77777777" w:rsidR="001736B8" w:rsidRPr="00001997" w:rsidRDefault="001736B8" w:rsidP="001736B8">
      <w:pPr>
        <w:spacing w:before="100" w:beforeAutospacing="1" w:after="0" w:line="240" w:lineRule="auto"/>
        <w:jc w:val="both"/>
        <w:rPr>
          <w:rFonts w:eastAsia="Times New Roman" w:cstheme="minorHAnsi"/>
          <w:color w:val="000000"/>
          <w:lang w:eastAsia="es-ES"/>
        </w:rPr>
      </w:pPr>
      <w:r w:rsidRPr="00001997">
        <w:t xml:space="preserve">Las zonas afectadas están luchando firmemente por fijar e incluso atraer población en su territorio. Las consecuencias de imponer a un territorio un modelo de desarrollo que lleva aparejado un conjunto de afectaciones negativas en los valores medioambiental, cultural, económico y paisajístico son, sin lugar a dudas el aumento de la despoblación. Este efecto negativo contrasta con la Resolución de 30 de diciembre de 2020, de la Dirección General de Calidad y Evaluación Ambiental, por la que se formula la declaración ambiental estratégica del Plan Nacional Integrado de Energía y Clima 2021-2030, cuyo punto octavo establece: </w:t>
      </w:r>
      <w:r w:rsidRPr="00001997">
        <w:rPr>
          <w:b/>
          <w:i/>
        </w:rPr>
        <w:t>“Evitar el deterioro de los espacios urbanos y periurbanos y reducir el impacto del despoblamiento y abandono del medio rural sobre sus valores ecológicos, culturales y sociales”</w:t>
      </w:r>
      <w:r w:rsidRPr="00001997">
        <w:rPr>
          <w:b/>
        </w:rPr>
        <w:t xml:space="preserve">. </w:t>
      </w:r>
      <w:r w:rsidRPr="00001997">
        <w:t xml:space="preserve">A su vez, el Real Decreto 23/2020 de 23 de junio, por el que se aprueban medidas en materia de energía y en otros ámbitos para la reactivación económica, en su Artículo 79 por el que se regula el objeto del Instituto para la Transición Justa, establece como objetivo </w:t>
      </w:r>
      <w:r w:rsidRPr="00001997">
        <w:rPr>
          <w:i/>
        </w:rPr>
        <w:t>“la identificación y adopción de medidas que garanticen a trabajadores y territorios afectados por la transición hacia una economía más ecológica, baja en carbono, un tratamiento equitativo y solidario, minimizando los impactos negativos sobre el empleo y la despoblación de estos territorios”.</w:t>
      </w:r>
      <w:r w:rsidRPr="00001997">
        <w:rPr>
          <w:rFonts w:eastAsia="Times New Roman" w:cstheme="minorHAnsi"/>
          <w:color w:val="000000"/>
          <w:lang w:eastAsia="es-ES"/>
        </w:rPr>
        <w:t xml:space="preserve"> </w:t>
      </w:r>
      <w:r w:rsidRPr="00001997">
        <w:rPr>
          <w:rFonts w:cstheme="minorHAnsi"/>
          <w:b/>
        </w:rPr>
        <w:t>Se hace necesario un análisis detallado, objetivo e integral del impacto en la estructura poblacional del proyecto en cuestión y de la implementación masiva de complejos eólicos en el territorio del occidente asturiano.</w:t>
      </w:r>
    </w:p>
    <w:p w14:paraId="3E4786EF" w14:textId="4D7F2987" w:rsidR="00297F91" w:rsidRPr="00001997" w:rsidRDefault="008B57B9" w:rsidP="00297F91">
      <w:pPr>
        <w:spacing w:before="100" w:beforeAutospacing="1" w:after="0" w:line="240" w:lineRule="auto"/>
        <w:rPr>
          <w:rFonts w:cstheme="minorHAnsi"/>
          <w:b/>
          <w:bCs/>
          <w:sz w:val="24"/>
          <w:szCs w:val="26"/>
          <w:u w:val="single"/>
        </w:rPr>
      </w:pPr>
      <w:r w:rsidRPr="00001997">
        <w:rPr>
          <w:rFonts w:cstheme="minorHAnsi"/>
          <w:b/>
          <w:sz w:val="24"/>
          <w:szCs w:val="26"/>
        </w:rPr>
        <w:t xml:space="preserve">Décimo </w:t>
      </w:r>
      <w:r w:rsidR="004959B7">
        <w:rPr>
          <w:rFonts w:cstheme="minorHAnsi"/>
          <w:b/>
          <w:sz w:val="24"/>
          <w:szCs w:val="26"/>
        </w:rPr>
        <w:t xml:space="preserve">tercero </w:t>
      </w:r>
      <w:r w:rsidR="006E1737" w:rsidRPr="00001997">
        <w:rPr>
          <w:rFonts w:cstheme="minorHAnsi"/>
          <w:b/>
          <w:sz w:val="24"/>
          <w:szCs w:val="26"/>
        </w:rPr>
        <w:t xml:space="preserve">– </w:t>
      </w:r>
      <w:r w:rsidR="00695CF5" w:rsidRPr="00001997">
        <w:rPr>
          <w:rFonts w:cstheme="minorHAnsi"/>
          <w:b/>
          <w:bCs/>
          <w:sz w:val="24"/>
          <w:szCs w:val="26"/>
          <w:u w:val="single"/>
        </w:rPr>
        <w:t>Impacto ambiental</w:t>
      </w:r>
    </w:p>
    <w:p w14:paraId="10CAF168" w14:textId="6E65B346" w:rsidR="00C537A7" w:rsidRPr="00B52A4B" w:rsidRDefault="00C537A7" w:rsidP="00FB52B9">
      <w:pPr>
        <w:spacing w:before="100" w:beforeAutospacing="1" w:after="0" w:line="240" w:lineRule="auto"/>
        <w:jc w:val="both"/>
      </w:pPr>
      <w:r w:rsidRPr="00B52A4B">
        <w:t xml:space="preserve">El </w:t>
      </w:r>
      <w:r w:rsidR="00F867D4" w:rsidRPr="00B52A4B">
        <w:rPr>
          <w:rFonts w:ascii="Calibri" w:hAnsi="Calibri" w:cs="Calibri"/>
          <w:color w:val="000000"/>
        </w:rPr>
        <w:t>EIA</w:t>
      </w:r>
      <w:r w:rsidRPr="00B52A4B">
        <w:t xml:space="preserve"> y las conclusiones a las que se llegan a partir del mismo, son un ejemplo más en la larga lista de los realizados en el occidente asturiano al calor de la nueva oleada de parques eólicos que pretenden ser instalados en la zona, de la inutilidad de los estudios presentados y de su nulo valor en relación con los impactos reales que la instalación de cientos de nuevos aerogeneradores tendrán so</w:t>
      </w:r>
      <w:r w:rsidR="00FB52B9" w:rsidRPr="00B52A4B">
        <w:t>bre los ecosistemas de la zona.</w:t>
      </w:r>
      <w:r w:rsidR="00F867D4" w:rsidRPr="00B52A4B">
        <w:t xml:space="preserve"> </w:t>
      </w:r>
      <w:r w:rsidR="005A0167" w:rsidRPr="00B52A4B">
        <w:t>El E</w:t>
      </w:r>
      <w:r w:rsidRPr="00B52A4B">
        <w:t xml:space="preserve">IA presentado no permite una adecuada identificación y valoración de los impactos, se basa en supuestos que no pueden ser corroborados y obvia las afecciones del conjunto de parques eólicos sobre el territorio, su biodiversidad y la afección a especies protegidas o en peligro. </w:t>
      </w:r>
      <w:r w:rsidR="00F867D4" w:rsidRPr="00B52A4B">
        <w:t>Ni</w:t>
      </w:r>
      <w:r w:rsidRPr="00B52A4B">
        <w:t xml:space="preserve"> siquiera en el inexistente estudio de los efectos sinérgicos se realiza un mínimo esfuerzo de aproximación y no se tienen en cuenta el necesario principio de precaució</w:t>
      </w:r>
      <w:r w:rsidR="005A0167" w:rsidRPr="00B52A4B">
        <w:t>n</w:t>
      </w:r>
      <w:r w:rsidR="001736B8" w:rsidRPr="00B52A4B">
        <w:t>.</w:t>
      </w:r>
      <w:r w:rsidR="001736B8" w:rsidRPr="00B52A4B">
        <w:rPr>
          <w:i/>
          <w:iCs/>
          <w:sz w:val="20"/>
        </w:rPr>
        <w:t xml:space="preserve"> </w:t>
      </w:r>
    </w:p>
    <w:p w14:paraId="27BE6AA4" w14:textId="7D23B5E9" w:rsidR="00C537A7" w:rsidRPr="00001997" w:rsidRDefault="00C537A7" w:rsidP="001736B8">
      <w:pPr>
        <w:spacing w:before="100" w:beforeAutospacing="1" w:after="0" w:line="240" w:lineRule="auto"/>
        <w:jc w:val="both"/>
      </w:pPr>
      <w:r w:rsidRPr="00B52A4B">
        <w:rPr>
          <w:b/>
        </w:rPr>
        <w:t>En lugares como el Occidente asturiano, las consecuencias ser</w:t>
      </w:r>
      <w:r w:rsidR="004365E3" w:rsidRPr="00B52A4B">
        <w:rPr>
          <w:b/>
        </w:rPr>
        <w:t>ía</w:t>
      </w:r>
      <w:r w:rsidRPr="00B52A4B">
        <w:rPr>
          <w:b/>
        </w:rPr>
        <w:t>n la desaparición de especies protegidas, así como sus lugares de nidificación y colonias de cría.</w:t>
      </w:r>
      <w:r w:rsidR="00F867D4" w:rsidRPr="00B52A4B">
        <w:t xml:space="preserve"> </w:t>
      </w:r>
      <w:r w:rsidRPr="00B52A4B">
        <w:t xml:space="preserve">Hay que tener en cuenta, además, que el efecto poblacional de los </w:t>
      </w:r>
      <w:r w:rsidRPr="00B52A4B">
        <w:lastRenderedPageBreak/>
        <w:t xml:space="preserve">parques eólicos es acumulativo </w:t>
      </w:r>
      <w:r w:rsidRPr="00B52A4B">
        <w:rPr>
          <w:u w:val="single"/>
        </w:rPr>
        <w:t>a escala espacial</w:t>
      </w:r>
      <w:r w:rsidRPr="00B52A4B">
        <w:t xml:space="preserve">, es decir, que todos en conjunto determinan un único efecto demográfico en las poblaciones, y probablemente sinérgico, mayor en su conjunto que la suma de los efectos individuales que produciría cada uno de ellos. Por otra parte, hay que tener también en cuenta que la vida media de los parques eólicos es de decenas de años, por lo que el efecto demográfico a largo plazo es constante. Por lo tanto, se trata de un efecto acumulativo también a </w:t>
      </w:r>
      <w:r w:rsidRPr="00B52A4B">
        <w:rPr>
          <w:u w:val="single"/>
        </w:rPr>
        <w:t>escala temporal</w:t>
      </w:r>
      <w:r w:rsidRPr="00B52A4B">
        <w:t>, algo que no ocurre por ejemplo en eventos catastróficos como puedan ser los episodios puntuales de envenenamiento.</w:t>
      </w:r>
    </w:p>
    <w:p w14:paraId="359F8DA7" w14:textId="2CD3F7A3" w:rsidR="00BA0C75" w:rsidRPr="00001997" w:rsidRDefault="008B57B9" w:rsidP="00695CF5">
      <w:pPr>
        <w:spacing w:before="100" w:beforeAutospacing="1" w:after="0" w:line="240" w:lineRule="auto"/>
        <w:jc w:val="both"/>
        <w:rPr>
          <w:rFonts w:cstheme="minorHAnsi"/>
          <w:b/>
          <w:sz w:val="24"/>
          <w:szCs w:val="24"/>
        </w:rPr>
      </w:pPr>
      <w:r w:rsidRPr="00001997">
        <w:rPr>
          <w:rFonts w:cstheme="minorHAnsi"/>
          <w:b/>
          <w:sz w:val="24"/>
          <w:szCs w:val="24"/>
        </w:rPr>
        <w:t>Décimo</w:t>
      </w:r>
      <w:r w:rsidR="00B52A4B">
        <w:rPr>
          <w:rFonts w:cstheme="minorHAnsi"/>
          <w:b/>
          <w:sz w:val="24"/>
          <w:szCs w:val="24"/>
        </w:rPr>
        <w:t xml:space="preserve"> cuarto</w:t>
      </w:r>
      <w:r w:rsidRPr="00001997">
        <w:rPr>
          <w:rFonts w:cstheme="minorHAnsi"/>
          <w:b/>
          <w:sz w:val="24"/>
          <w:szCs w:val="24"/>
        </w:rPr>
        <w:t xml:space="preserve"> -</w:t>
      </w:r>
      <w:r w:rsidR="00BA0C75" w:rsidRPr="00001997">
        <w:rPr>
          <w:rFonts w:cstheme="minorHAnsi"/>
          <w:b/>
          <w:sz w:val="24"/>
          <w:szCs w:val="24"/>
        </w:rPr>
        <w:t xml:space="preserve"> </w:t>
      </w:r>
      <w:r w:rsidR="00BA0C75" w:rsidRPr="00001997">
        <w:rPr>
          <w:rFonts w:cstheme="minorHAnsi"/>
          <w:b/>
          <w:sz w:val="24"/>
          <w:szCs w:val="24"/>
          <w:u w:val="single"/>
        </w:rPr>
        <w:t xml:space="preserve">Impacto Reserva de la Biosfera “Río </w:t>
      </w:r>
      <w:proofErr w:type="spellStart"/>
      <w:r w:rsidR="00BA0C75" w:rsidRPr="00001997">
        <w:rPr>
          <w:rFonts w:cstheme="minorHAnsi"/>
          <w:b/>
          <w:sz w:val="24"/>
          <w:szCs w:val="24"/>
          <w:u w:val="single"/>
        </w:rPr>
        <w:t>Eo</w:t>
      </w:r>
      <w:proofErr w:type="spellEnd"/>
      <w:r w:rsidR="00BA0C75" w:rsidRPr="00001997">
        <w:rPr>
          <w:rFonts w:cstheme="minorHAnsi"/>
          <w:b/>
          <w:sz w:val="24"/>
          <w:szCs w:val="24"/>
          <w:u w:val="single"/>
        </w:rPr>
        <w:t xml:space="preserve">, Oscos y Tierras de </w:t>
      </w:r>
      <w:proofErr w:type="spellStart"/>
      <w:r w:rsidR="00BA0C75" w:rsidRPr="00001997">
        <w:rPr>
          <w:rFonts w:cstheme="minorHAnsi"/>
          <w:b/>
          <w:sz w:val="24"/>
          <w:szCs w:val="24"/>
          <w:u w:val="single"/>
        </w:rPr>
        <w:t>Burón</w:t>
      </w:r>
      <w:proofErr w:type="spellEnd"/>
      <w:r w:rsidR="00BA0C75" w:rsidRPr="00001997">
        <w:rPr>
          <w:rFonts w:cstheme="minorHAnsi"/>
          <w:b/>
          <w:sz w:val="24"/>
          <w:szCs w:val="24"/>
          <w:u w:val="single"/>
        </w:rPr>
        <w:t>”</w:t>
      </w:r>
    </w:p>
    <w:p w14:paraId="2F2C7DDF" w14:textId="77777777" w:rsidR="001736B8" w:rsidRPr="00001997" w:rsidRDefault="001736B8" w:rsidP="001736B8">
      <w:pPr>
        <w:spacing w:before="100" w:beforeAutospacing="1" w:after="0"/>
        <w:jc w:val="both"/>
        <w:rPr>
          <w:rFonts w:cstheme="minorHAnsi"/>
          <w:b/>
        </w:rPr>
      </w:pPr>
      <w:r w:rsidRPr="00001997">
        <w:rPr>
          <w:rFonts w:eastAsia="Times New Roman" w:cstheme="minorHAnsi"/>
        </w:rPr>
        <w:t xml:space="preserve">Es necesario tener en cuenta la ubicación del proyecto en la Reserva de la Biosfera “Río </w:t>
      </w:r>
      <w:proofErr w:type="spellStart"/>
      <w:r w:rsidRPr="00001997">
        <w:rPr>
          <w:rFonts w:eastAsia="Times New Roman" w:cstheme="minorHAnsi"/>
        </w:rPr>
        <w:t>Eo</w:t>
      </w:r>
      <w:proofErr w:type="spellEnd"/>
      <w:r w:rsidRPr="00001997">
        <w:rPr>
          <w:rFonts w:eastAsia="Times New Roman" w:cstheme="minorHAnsi"/>
        </w:rPr>
        <w:t xml:space="preserve">, Oscos y Tierras de </w:t>
      </w:r>
      <w:proofErr w:type="spellStart"/>
      <w:r w:rsidRPr="00001997">
        <w:rPr>
          <w:rFonts w:eastAsia="Times New Roman" w:cstheme="minorHAnsi"/>
        </w:rPr>
        <w:t>Burón</w:t>
      </w:r>
      <w:proofErr w:type="spellEnd"/>
      <w:r w:rsidRPr="00001997">
        <w:rPr>
          <w:rFonts w:eastAsia="Times New Roman" w:cstheme="minorHAnsi"/>
        </w:rPr>
        <w:t xml:space="preserve">” </w:t>
      </w:r>
      <w:r w:rsidRPr="00001997">
        <w:rPr>
          <w:rFonts w:cstheme="minorHAnsi"/>
        </w:rPr>
        <w:t>declarada el año 2007 por el Consejo Internacional de la UNESCO. Es preocupante el efecto acumulado que tendrán el gran número de complejos eólicos proyectados en el ámbito de la Reserva de la Biosfera, teniendo por tanto un</w:t>
      </w:r>
      <w:r w:rsidRPr="00001997">
        <w:rPr>
          <w:rFonts w:cstheme="minorHAnsi"/>
          <w:b/>
        </w:rPr>
        <w:t xml:space="preserve"> alto riesgo de perder la declaración de Reserva de la Biosfera debido a la degradación ambiental del impacto acumulado de los aerogeneradores, viales, subestaciones y líneas de evacuación.</w:t>
      </w:r>
    </w:p>
    <w:p w14:paraId="6971007C" w14:textId="63A3E342" w:rsidR="001736B8" w:rsidRPr="00001997" w:rsidRDefault="001736B8" w:rsidP="008C3AAC">
      <w:pPr>
        <w:spacing w:before="100" w:beforeAutospacing="1" w:after="0"/>
        <w:jc w:val="both"/>
        <w:rPr>
          <w:rFonts w:eastAsia="Batang" w:cstheme="minorHAnsi"/>
        </w:rPr>
      </w:pPr>
      <w:r w:rsidRPr="00001997">
        <w:rPr>
          <w:rFonts w:cstheme="minorHAnsi"/>
        </w:rPr>
        <w:t xml:space="preserve">Así mismo el Comité Español del Programa </w:t>
      </w:r>
      <w:proofErr w:type="spellStart"/>
      <w:r w:rsidRPr="00001997">
        <w:rPr>
          <w:rFonts w:cstheme="minorHAnsi"/>
          <w:i/>
        </w:rPr>
        <w:t>Man</w:t>
      </w:r>
      <w:proofErr w:type="spellEnd"/>
      <w:r w:rsidRPr="00001997">
        <w:rPr>
          <w:rFonts w:cstheme="minorHAnsi"/>
          <w:i/>
        </w:rPr>
        <w:t xml:space="preserve"> and </w:t>
      </w:r>
      <w:proofErr w:type="spellStart"/>
      <w:r w:rsidRPr="00001997">
        <w:rPr>
          <w:rFonts w:cstheme="minorHAnsi"/>
          <w:i/>
        </w:rPr>
        <w:t>Biosphere</w:t>
      </w:r>
      <w:proofErr w:type="spellEnd"/>
      <w:r w:rsidRPr="00001997">
        <w:rPr>
          <w:rFonts w:cstheme="minorHAnsi"/>
        </w:rPr>
        <w:t xml:space="preserve"> (</w:t>
      </w:r>
      <w:proofErr w:type="spellStart"/>
      <w:r w:rsidRPr="00001997">
        <w:rPr>
          <w:rFonts w:cstheme="minorHAnsi"/>
        </w:rPr>
        <w:t>MaB</w:t>
      </w:r>
      <w:proofErr w:type="spellEnd"/>
      <w:r w:rsidRPr="00001997">
        <w:rPr>
          <w:rFonts w:cstheme="minorHAnsi"/>
        </w:rPr>
        <w:t xml:space="preserve">) en su 22ª Reunión Ordinaria acordó encargar al Consejo Científico un </w:t>
      </w:r>
      <w:r w:rsidRPr="00001997">
        <w:rPr>
          <w:rFonts w:cstheme="minorHAnsi"/>
          <w:i/>
        </w:rPr>
        <w:t>“estudio sobre la viabilidad de instalaciones eólicas, fotovoltaicas y termo solares, incluida la repotenciación, e infraestructuras asociadas en territorios declarados Reserva de la Biosfera en España”</w:t>
      </w:r>
      <w:r w:rsidRPr="00001997">
        <w:rPr>
          <w:rFonts w:cstheme="minorHAnsi"/>
        </w:rPr>
        <w:t xml:space="preserve">. </w:t>
      </w:r>
      <w:r w:rsidRPr="00001997">
        <w:rPr>
          <w:rFonts w:eastAsia="Batang" w:cstheme="minorHAnsi"/>
        </w:rPr>
        <w:t xml:space="preserve">Si bien las Reservas de Biosfera de España no disponen de un régimen jurídico especial, sí está contemplada en nuestra legislación española y europea la máxima protección jurídica para las especies y los ecosistemas en peligro de extinción que albergan las Reservas de Biosfera de España, y alrededor de los cuales se constituyeron en su día dichas Reservas de la Biosfera que podrían ahora incurrir en una </w:t>
      </w:r>
      <w:r w:rsidRPr="00001997">
        <w:rPr>
          <w:rFonts w:eastAsia="Batang" w:cstheme="minorHAnsi"/>
          <w:b/>
          <w:i/>
        </w:rPr>
        <w:t>“culpa in vigilando”</w:t>
      </w:r>
      <w:r w:rsidRPr="00001997">
        <w:rPr>
          <w:rFonts w:eastAsia="Batang" w:cstheme="minorHAnsi"/>
        </w:rPr>
        <w:t xml:space="preserve"> de no atender, ni considerar, ni esperar, los órganos sustantivos de las Administraciones de las Comunidades Autónomas que albergan Reservas de la Biosfera en España, a la realización y publicación del mencionado estudio, </w:t>
      </w:r>
      <w:r w:rsidRPr="00001997">
        <w:rPr>
          <w:rFonts w:eastAsia="Batang" w:cstheme="minorHAnsi"/>
          <w:b/>
        </w:rPr>
        <w:t>entendiendo que debe ser dicho estudio de viabilidad anterior a cualquier desarrollo industrial que pudiera causar daños irreparables e irreversibles a la Biodiversidad</w:t>
      </w:r>
      <w:r w:rsidRPr="00001997">
        <w:rPr>
          <w:rFonts w:eastAsia="Batang" w:cstheme="minorHAnsi"/>
        </w:rPr>
        <w:t xml:space="preserve">, así como a la </w:t>
      </w:r>
      <w:r w:rsidRPr="00001997">
        <w:rPr>
          <w:rFonts w:eastAsia="Batang" w:cstheme="minorHAnsi"/>
          <w:i/>
        </w:rPr>
        <w:t>“conservación y preservación de la variedad, singularidad y belleza de los ecosistemas naturales, de la diversidad geológica y del paisaje”</w:t>
      </w:r>
      <w:r w:rsidRPr="00001997">
        <w:rPr>
          <w:rFonts w:eastAsia="Batang" w:cstheme="minorHAnsi"/>
        </w:rPr>
        <w:t xml:space="preserve"> (Ley 42/2007, de 13 de diciembre, del Patrimonio Natural y de la Biodiversidad, Artículo 2, apartado d). Es por ello que el pasado 06/07/2022, más de </w:t>
      </w:r>
      <w:r w:rsidRPr="00001997">
        <w:rPr>
          <w:rFonts w:eastAsia="Batang" w:cstheme="minorHAnsi"/>
          <w:b/>
        </w:rPr>
        <w:t>449 colectivos</w:t>
      </w:r>
      <w:r w:rsidRPr="00001997">
        <w:rPr>
          <w:rFonts w:eastAsia="Batang" w:cstheme="minorHAnsi"/>
        </w:rPr>
        <w:t xml:space="preserve"> solicitaron al Ministerio para la Transición Ecológica y el Reto Demográfico (MITERD) una moratoria científica hasta la realización de dicho estudio. En el caso de la </w:t>
      </w:r>
      <w:r w:rsidRPr="00001997">
        <w:rPr>
          <w:rFonts w:eastAsia="Times New Roman" w:cstheme="minorHAnsi"/>
        </w:rPr>
        <w:t xml:space="preserve">Reserva de la Biosfera “Río </w:t>
      </w:r>
      <w:proofErr w:type="spellStart"/>
      <w:r w:rsidRPr="00001997">
        <w:rPr>
          <w:rFonts w:eastAsia="Times New Roman" w:cstheme="minorHAnsi"/>
        </w:rPr>
        <w:t>Eo</w:t>
      </w:r>
      <w:proofErr w:type="spellEnd"/>
      <w:r w:rsidRPr="00001997">
        <w:rPr>
          <w:rFonts w:eastAsia="Times New Roman" w:cstheme="minorHAnsi"/>
        </w:rPr>
        <w:t xml:space="preserve">, Oscos y Tierras de </w:t>
      </w:r>
      <w:proofErr w:type="spellStart"/>
      <w:r w:rsidRPr="00001997">
        <w:rPr>
          <w:rFonts w:eastAsia="Times New Roman" w:cstheme="minorHAnsi"/>
        </w:rPr>
        <w:t>Burón</w:t>
      </w:r>
      <w:proofErr w:type="spellEnd"/>
      <w:r w:rsidRPr="00001997">
        <w:rPr>
          <w:rFonts w:eastAsia="Times New Roman" w:cstheme="minorHAnsi"/>
        </w:rPr>
        <w:t xml:space="preserve">” más de </w:t>
      </w:r>
      <w:r w:rsidRPr="00001997">
        <w:rPr>
          <w:rFonts w:eastAsia="Times New Roman" w:cstheme="minorHAnsi"/>
          <w:b/>
        </w:rPr>
        <w:t>136 entidades públicas y privadas</w:t>
      </w:r>
      <w:r w:rsidRPr="00001997">
        <w:rPr>
          <w:rFonts w:eastAsia="Times New Roman" w:cstheme="minorHAnsi"/>
        </w:rPr>
        <w:t xml:space="preserve"> apoyan dicha moratoria (</w:t>
      </w:r>
      <w:hyperlink r:id="rId8" w:history="1">
        <w:r w:rsidRPr="00001997">
          <w:rPr>
            <w:rStyle w:val="Hipervnculo"/>
            <w:rFonts w:eastAsia="Times New Roman" w:cstheme="minorHAnsi"/>
          </w:rPr>
          <w:t>https://aliente.org/moratoria-cientifica-reservas-de-la-biosfera</w:t>
        </w:r>
      </w:hyperlink>
      <w:r w:rsidRPr="00001997">
        <w:rPr>
          <w:rFonts w:eastAsia="Times New Roman" w:cstheme="minorHAnsi"/>
        </w:rPr>
        <w:t xml:space="preserve">), mostrando el amplio rechazo social y la preocupación ante las posibles e irreparables pérdidas. </w:t>
      </w:r>
      <w:r w:rsidRPr="00001997">
        <w:rPr>
          <w:rFonts w:eastAsia="Times New Roman" w:cstheme="minorHAnsi"/>
          <w:b/>
        </w:rPr>
        <w:t xml:space="preserve">Lamentablemente, en los últimos meses hemos visto que al menos 5 complejos eólicos </w:t>
      </w:r>
      <w:r w:rsidR="00B52A4B" w:rsidRPr="00C41CC4">
        <w:rPr>
          <w:rFonts w:eastAsia="Times New Roman" w:cstheme="minorHAnsi"/>
          <w:b/>
        </w:rPr>
        <w:t xml:space="preserve">han </w:t>
      </w:r>
      <w:r w:rsidR="00B52A4B">
        <w:rPr>
          <w:rFonts w:eastAsia="Times New Roman" w:cstheme="minorHAnsi"/>
          <w:b/>
        </w:rPr>
        <w:t>ob</w:t>
      </w:r>
      <w:r w:rsidR="00B52A4B" w:rsidRPr="00C41CC4">
        <w:rPr>
          <w:rFonts w:eastAsia="Times New Roman" w:cstheme="minorHAnsi"/>
          <w:b/>
        </w:rPr>
        <w:t>tenido una Declaración de Impacto Ambiental favorable y autorización administrativa previa</w:t>
      </w:r>
      <w:r w:rsidRPr="00001997">
        <w:rPr>
          <w:rFonts w:eastAsia="Times New Roman" w:cstheme="minorHAnsi"/>
          <w:b/>
        </w:rPr>
        <w:t>, 3 de ellos en la comarca Oscos-</w:t>
      </w:r>
      <w:proofErr w:type="spellStart"/>
      <w:r w:rsidRPr="00001997">
        <w:rPr>
          <w:rFonts w:eastAsia="Times New Roman" w:cstheme="minorHAnsi"/>
          <w:b/>
        </w:rPr>
        <w:t>Eo</w:t>
      </w:r>
      <w:proofErr w:type="spellEnd"/>
      <w:r w:rsidRPr="00001997">
        <w:rPr>
          <w:rFonts w:eastAsia="Times New Roman" w:cstheme="minorHAnsi"/>
          <w:b/>
        </w:rPr>
        <w:t xml:space="preserve"> (</w:t>
      </w:r>
      <w:proofErr w:type="spellStart"/>
      <w:r w:rsidRPr="00001997">
        <w:rPr>
          <w:rFonts w:eastAsia="Times New Roman" w:cstheme="minorHAnsi"/>
          <w:b/>
        </w:rPr>
        <w:t>Folgueiras</w:t>
      </w:r>
      <w:proofErr w:type="spellEnd"/>
      <w:r w:rsidRPr="00001997">
        <w:rPr>
          <w:rFonts w:eastAsia="Times New Roman" w:cstheme="minorHAnsi"/>
          <w:b/>
        </w:rPr>
        <w:t>, Chao Gran y Viento Castelo).</w:t>
      </w:r>
    </w:p>
    <w:p w14:paraId="0757B029" w14:textId="0BD8B586" w:rsidR="00B52A4B" w:rsidRPr="00D154F7" w:rsidRDefault="00B52A4B" w:rsidP="00B52A4B">
      <w:pPr>
        <w:spacing w:before="100" w:beforeAutospacing="1" w:after="0" w:line="240" w:lineRule="auto"/>
        <w:jc w:val="both"/>
        <w:rPr>
          <w:rFonts w:cstheme="minorHAnsi"/>
          <w:b/>
          <w:sz w:val="24"/>
          <w:szCs w:val="24"/>
        </w:rPr>
      </w:pPr>
      <w:r w:rsidRPr="00D154F7">
        <w:rPr>
          <w:rFonts w:cstheme="minorHAnsi"/>
          <w:b/>
          <w:sz w:val="24"/>
          <w:szCs w:val="24"/>
        </w:rPr>
        <w:t xml:space="preserve">Décimo </w:t>
      </w:r>
      <w:r>
        <w:rPr>
          <w:rFonts w:cstheme="minorHAnsi"/>
          <w:b/>
          <w:sz w:val="24"/>
          <w:szCs w:val="24"/>
        </w:rPr>
        <w:t>quinto</w:t>
      </w:r>
      <w:r w:rsidRPr="00D154F7">
        <w:rPr>
          <w:rFonts w:cstheme="minorHAnsi"/>
          <w:b/>
          <w:sz w:val="24"/>
          <w:szCs w:val="24"/>
        </w:rPr>
        <w:t xml:space="preserve"> – </w:t>
      </w:r>
      <w:r w:rsidRPr="00D154F7">
        <w:rPr>
          <w:rFonts w:cstheme="minorHAnsi"/>
          <w:b/>
          <w:sz w:val="24"/>
          <w:szCs w:val="24"/>
          <w:u w:val="single"/>
        </w:rPr>
        <w:t xml:space="preserve">Incumplimiento de la </w:t>
      </w:r>
      <w:r>
        <w:rPr>
          <w:rFonts w:cstheme="minorHAnsi"/>
          <w:b/>
          <w:sz w:val="24"/>
          <w:szCs w:val="24"/>
          <w:u w:val="single"/>
        </w:rPr>
        <w:t xml:space="preserve">zonificación </w:t>
      </w:r>
      <w:r w:rsidRPr="00D154F7">
        <w:rPr>
          <w:rFonts w:cstheme="minorHAnsi"/>
          <w:b/>
          <w:sz w:val="24"/>
          <w:szCs w:val="24"/>
          <w:u w:val="single"/>
        </w:rPr>
        <w:t>realizada por el Ministerio</w:t>
      </w:r>
    </w:p>
    <w:p w14:paraId="7032A512" w14:textId="6C9DEF34" w:rsidR="00B52A4B" w:rsidRDefault="00B52A4B" w:rsidP="00B52A4B">
      <w:pPr>
        <w:spacing w:before="280" w:after="0" w:line="240" w:lineRule="auto"/>
        <w:jc w:val="both"/>
        <w:rPr>
          <w:rFonts w:eastAsia="Times New Roman" w:cstheme="minorHAnsi"/>
          <w:color w:val="000000"/>
        </w:rPr>
      </w:pPr>
      <w:r w:rsidRPr="00645AC6">
        <w:rPr>
          <w:rFonts w:eastAsia="Times New Roman" w:cstheme="minorHAnsi"/>
          <w:color w:val="000000"/>
        </w:rPr>
        <w:t xml:space="preserve">De </w:t>
      </w:r>
      <w:r>
        <w:rPr>
          <w:rFonts w:eastAsia="Times New Roman" w:cstheme="minorHAnsi"/>
          <w:color w:val="000000"/>
        </w:rPr>
        <w:t xml:space="preserve">acuerdo a </w:t>
      </w:r>
      <w:r w:rsidRPr="00645AC6">
        <w:rPr>
          <w:rFonts w:eastAsia="Times New Roman" w:cstheme="minorHAnsi"/>
          <w:color w:val="000000"/>
        </w:rPr>
        <w:t>la “Zonificación ambiental para energías renovables: Eólica y Fotovoltaica” desarrollado por el Ministerio de Transición Ecológica y Reto Demográfico – MITERD-</w:t>
      </w:r>
      <w:r>
        <w:rPr>
          <w:rFonts w:eastAsia="Times New Roman" w:cstheme="minorHAnsi"/>
          <w:color w:val="000000"/>
        </w:rPr>
        <w:t>, 4</w:t>
      </w:r>
      <w:r w:rsidRPr="00645AC6">
        <w:rPr>
          <w:rFonts w:eastAsia="Times New Roman" w:cstheme="minorHAnsi"/>
          <w:color w:val="000000"/>
        </w:rPr>
        <w:t xml:space="preserve"> de los 10 aerogeneradores se ubican en lo que el propio Ministerio ha adoptado como “</w:t>
      </w:r>
      <w:r w:rsidRPr="00645AC6">
        <w:rPr>
          <w:rFonts w:eastAsia="Times New Roman" w:cstheme="minorHAnsi"/>
          <w:b/>
          <w:bCs/>
          <w:color w:val="000000"/>
          <w:u w:val="single"/>
        </w:rPr>
        <w:t>ZONA DE SENSIBILIDAD AMBIENTAL MÁXIMA</w:t>
      </w:r>
      <w:r w:rsidRPr="00645AC6">
        <w:rPr>
          <w:rFonts w:eastAsia="Times New Roman" w:cstheme="minorHAnsi"/>
          <w:color w:val="000000"/>
        </w:rPr>
        <w:t xml:space="preserve">”, donde NO recomiendan la implementación de dichas infraestructuras. </w:t>
      </w:r>
    </w:p>
    <w:p w14:paraId="0CE80FE4" w14:textId="06CDBCAB" w:rsidR="00B52A4B" w:rsidRPr="00D154F7" w:rsidRDefault="00B52A4B" w:rsidP="00B52A4B">
      <w:pPr>
        <w:spacing w:before="100" w:beforeAutospacing="1" w:after="0" w:line="240" w:lineRule="auto"/>
        <w:rPr>
          <w:rFonts w:cstheme="minorHAnsi"/>
          <w:b/>
          <w:bCs/>
          <w:sz w:val="24"/>
          <w:szCs w:val="24"/>
          <w:u w:val="single"/>
        </w:rPr>
      </w:pPr>
      <w:r w:rsidRPr="00D154F7">
        <w:rPr>
          <w:rFonts w:eastAsia="Times New Roman" w:cstheme="minorHAnsi"/>
          <w:b/>
          <w:bCs/>
          <w:color w:val="000000"/>
          <w:sz w:val="24"/>
          <w:szCs w:val="24"/>
        </w:rPr>
        <w:t xml:space="preserve">Décimo </w:t>
      </w:r>
      <w:r>
        <w:rPr>
          <w:rFonts w:eastAsia="Times New Roman" w:cstheme="minorHAnsi"/>
          <w:b/>
          <w:bCs/>
          <w:color w:val="000000"/>
          <w:sz w:val="24"/>
          <w:szCs w:val="24"/>
        </w:rPr>
        <w:t>sexto</w:t>
      </w:r>
      <w:r w:rsidRPr="00D154F7">
        <w:rPr>
          <w:rFonts w:cstheme="minorHAnsi"/>
          <w:b/>
          <w:sz w:val="24"/>
          <w:szCs w:val="24"/>
        </w:rPr>
        <w:t xml:space="preserve">- </w:t>
      </w:r>
      <w:r w:rsidRPr="00D154F7">
        <w:rPr>
          <w:rFonts w:cstheme="minorHAnsi"/>
          <w:b/>
          <w:bCs/>
          <w:sz w:val="24"/>
          <w:szCs w:val="24"/>
          <w:u w:val="single"/>
        </w:rPr>
        <w:t>Evaluación del recurso</w:t>
      </w:r>
    </w:p>
    <w:p w14:paraId="66165DB3" w14:textId="1D3C6DE0" w:rsidR="00B52A4B" w:rsidRDefault="00B52A4B" w:rsidP="00B52A4B">
      <w:pPr>
        <w:spacing w:before="100" w:beforeAutospacing="1" w:after="0" w:line="240" w:lineRule="auto"/>
        <w:jc w:val="both"/>
        <w:rPr>
          <w:rFonts w:cstheme="minorHAnsi"/>
        </w:rPr>
      </w:pPr>
      <w:r w:rsidRPr="00627A12">
        <w:rPr>
          <w:rFonts w:cstheme="minorHAnsi"/>
          <w:color w:val="000000"/>
        </w:rPr>
        <w:t xml:space="preserve">El Estudio del recurso eólico presentado como Anexo I en el </w:t>
      </w:r>
      <w:r w:rsidRPr="00627A12">
        <w:rPr>
          <w:rFonts w:cstheme="minorHAnsi"/>
          <w:bCs/>
          <w:color w:val="000000"/>
        </w:rPr>
        <w:t xml:space="preserve">Proyecto de ejecución </w:t>
      </w:r>
      <w:r w:rsidRPr="00627A12">
        <w:rPr>
          <w:rFonts w:cstheme="minorHAnsi"/>
          <w:b/>
          <w:bCs/>
          <w:color w:val="000000"/>
        </w:rPr>
        <w:t xml:space="preserve">NO CUMPLE </w:t>
      </w:r>
      <w:r w:rsidRPr="00627A12">
        <w:t xml:space="preserve">el </w:t>
      </w:r>
      <w:r w:rsidRPr="00627A12">
        <w:rPr>
          <w:rFonts w:cstheme="minorHAnsi"/>
          <w:i/>
          <w:color w:val="000000"/>
        </w:rPr>
        <w:t>“Artículo 9. – Contenido de la Solicitud”</w:t>
      </w:r>
      <w:r w:rsidRPr="00627A12">
        <w:rPr>
          <w:rFonts w:cstheme="minorHAnsi"/>
          <w:color w:val="000000"/>
        </w:rPr>
        <w:t xml:space="preserve"> del </w:t>
      </w:r>
      <w:r w:rsidRPr="00627A12">
        <w:rPr>
          <w:rFonts w:cstheme="minorHAnsi"/>
          <w:b/>
        </w:rPr>
        <w:t>Decreto 43/2008</w:t>
      </w:r>
      <w:r w:rsidRPr="00627A12">
        <w:rPr>
          <w:rFonts w:cstheme="minorHAnsi"/>
        </w:rPr>
        <w:t>, de 15 de mayo</w:t>
      </w:r>
      <w:r w:rsidRPr="00627A12">
        <w:rPr>
          <w:rFonts w:cstheme="minorHAnsi"/>
          <w:b/>
        </w:rPr>
        <w:t xml:space="preserve"> sobre procedimientos para la autorización de parques eólicos por el Principado de Asturias</w:t>
      </w:r>
      <w:r>
        <w:rPr>
          <w:rFonts w:cstheme="minorHAnsi"/>
        </w:rPr>
        <w:t xml:space="preserve">. </w:t>
      </w:r>
      <w:r w:rsidRPr="00627A12">
        <w:rPr>
          <w:rFonts w:cstheme="minorHAnsi"/>
        </w:rPr>
        <w:t>Asimismo, su rigor y credibilidad es inaceptable al hacer referencia al expediente PE-</w:t>
      </w:r>
      <w:proofErr w:type="spellStart"/>
      <w:r w:rsidRPr="00627A12">
        <w:rPr>
          <w:rFonts w:cstheme="minorHAnsi"/>
        </w:rPr>
        <w:t>Valvaler</w:t>
      </w:r>
      <w:proofErr w:type="spellEnd"/>
      <w:r w:rsidRPr="00627A12">
        <w:rPr>
          <w:rFonts w:cstheme="minorHAnsi"/>
        </w:rPr>
        <w:t xml:space="preserve"> y al mencionar en la sección 1 del Anexo I que el modelo de aerogenerador es el </w:t>
      </w:r>
      <w:proofErr w:type="spellStart"/>
      <w:r w:rsidRPr="00627A12">
        <w:rPr>
          <w:rFonts w:cstheme="minorHAnsi"/>
        </w:rPr>
        <w:t>Vestas</w:t>
      </w:r>
      <w:proofErr w:type="spellEnd"/>
      <w:r w:rsidRPr="00627A12">
        <w:rPr>
          <w:rFonts w:cstheme="minorHAnsi"/>
        </w:rPr>
        <w:t xml:space="preserve"> VG 3.45- 136 MW, pero en la sección 5, se dice </w:t>
      </w:r>
      <w:r w:rsidRPr="00627A12">
        <w:rPr>
          <w:rFonts w:cstheme="minorHAnsi"/>
          <w:i/>
        </w:rPr>
        <w:t>“En este estudio se utiliza el modelo SG 6.6-155 o similar, con una potencia nominal unitaria de 6.600 kW”</w:t>
      </w:r>
      <w:r w:rsidRPr="00627A12">
        <w:rPr>
          <w:rFonts w:cstheme="minorHAnsi"/>
        </w:rPr>
        <w:t>.</w:t>
      </w:r>
    </w:p>
    <w:p w14:paraId="729BF70D" w14:textId="3553F9B4" w:rsidR="00B52A4B" w:rsidRPr="00D154F7" w:rsidRDefault="00B52A4B" w:rsidP="00B52A4B">
      <w:pPr>
        <w:spacing w:before="100" w:beforeAutospacing="1" w:after="0" w:line="240" w:lineRule="auto"/>
        <w:jc w:val="both"/>
        <w:rPr>
          <w:rFonts w:cstheme="minorHAnsi"/>
          <w:sz w:val="24"/>
          <w:szCs w:val="24"/>
        </w:rPr>
      </w:pPr>
      <w:r w:rsidRPr="00D154F7">
        <w:rPr>
          <w:rFonts w:eastAsia="Times New Roman" w:cstheme="minorHAnsi"/>
          <w:b/>
          <w:bCs/>
          <w:color w:val="000000"/>
          <w:sz w:val="24"/>
          <w:szCs w:val="24"/>
        </w:rPr>
        <w:t xml:space="preserve">Décimo </w:t>
      </w:r>
      <w:r>
        <w:rPr>
          <w:rFonts w:eastAsia="Times New Roman" w:cstheme="minorHAnsi"/>
          <w:b/>
          <w:bCs/>
          <w:color w:val="000000"/>
          <w:sz w:val="24"/>
          <w:szCs w:val="24"/>
        </w:rPr>
        <w:t>noveno</w:t>
      </w:r>
      <w:r w:rsidRPr="00D154F7">
        <w:rPr>
          <w:rFonts w:cstheme="minorHAnsi"/>
          <w:b/>
          <w:sz w:val="24"/>
          <w:szCs w:val="24"/>
        </w:rPr>
        <w:t xml:space="preserve"> </w:t>
      </w:r>
      <w:r w:rsidRPr="00D154F7">
        <w:rPr>
          <w:rFonts w:eastAsia="Arial" w:cstheme="minorHAnsi"/>
          <w:b/>
          <w:sz w:val="24"/>
          <w:szCs w:val="24"/>
        </w:rPr>
        <w:t xml:space="preserve">- </w:t>
      </w:r>
      <w:r w:rsidRPr="00D154F7">
        <w:rPr>
          <w:rFonts w:eastAsia="Arial" w:cstheme="minorHAnsi"/>
          <w:b/>
          <w:sz w:val="24"/>
          <w:szCs w:val="24"/>
          <w:u w:val="single"/>
        </w:rPr>
        <w:t>Evacuación de la energía</w:t>
      </w:r>
    </w:p>
    <w:p w14:paraId="11C1D5C7" w14:textId="1DCB2ECD" w:rsidR="00B52A4B" w:rsidRPr="00965FED" w:rsidRDefault="00B52A4B" w:rsidP="00B52A4B">
      <w:pPr>
        <w:spacing w:before="280" w:after="0" w:line="240" w:lineRule="auto"/>
        <w:jc w:val="both"/>
        <w:rPr>
          <w:rFonts w:eastAsia="Times New Roman" w:cstheme="minorHAnsi"/>
          <w:color w:val="000000"/>
        </w:rPr>
      </w:pPr>
      <w:r>
        <w:rPr>
          <w:rFonts w:eastAsia="Times New Roman" w:cstheme="minorHAnsi"/>
          <w:color w:val="000000"/>
        </w:rPr>
        <w:lastRenderedPageBreak/>
        <w:t xml:space="preserve">Es cuanto menos curioso, que en el contexto de necesidad de reducir las emisiones de carbono y de escasez de materiales, se plantee la instalación de una </w:t>
      </w:r>
      <w:r w:rsidRPr="00D154F7">
        <w:rPr>
          <w:rFonts w:eastAsia="Times New Roman" w:cstheme="minorHAnsi"/>
          <w:color w:val="000000"/>
        </w:rPr>
        <w:t xml:space="preserve">línea de evacuación aérea de 9,1 </w:t>
      </w:r>
      <w:proofErr w:type="spellStart"/>
      <w:r w:rsidRPr="00D154F7">
        <w:rPr>
          <w:rFonts w:eastAsia="Times New Roman" w:cstheme="minorHAnsi"/>
          <w:color w:val="000000"/>
        </w:rPr>
        <w:t>kms</w:t>
      </w:r>
      <w:proofErr w:type="spellEnd"/>
      <w:r w:rsidRPr="00D154F7">
        <w:rPr>
          <w:rFonts w:eastAsia="Times New Roman" w:cstheme="minorHAnsi"/>
          <w:color w:val="000000"/>
        </w:rPr>
        <w:t xml:space="preserve"> (correspondiente al expediente de </w:t>
      </w:r>
      <w:proofErr w:type="spellStart"/>
      <w:r w:rsidRPr="00D154F7">
        <w:rPr>
          <w:rFonts w:eastAsia="Times New Roman" w:cstheme="minorHAnsi"/>
          <w:color w:val="000000"/>
        </w:rPr>
        <w:t>Turía</w:t>
      </w:r>
      <w:proofErr w:type="spellEnd"/>
      <w:r w:rsidRPr="00D154F7">
        <w:rPr>
          <w:rFonts w:eastAsia="Times New Roman" w:cstheme="minorHAnsi"/>
          <w:color w:val="000000"/>
        </w:rPr>
        <w:t xml:space="preserve">), atravesando de Sur a Norte el concejo de Taramundi, cuando hay una línea de alta tensión a menos de 500m del aerogenerador número 10 de Monte Carranco y a menos de 800m de uno de los aerogeneradores de </w:t>
      </w:r>
      <w:proofErr w:type="spellStart"/>
      <w:r w:rsidRPr="00D154F7">
        <w:rPr>
          <w:rFonts w:eastAsia="Times New Roman" w:cstheme="minorHAnsi"/>
          <w:color w:val="000000"/>
        </w:rPr>
        <w:t>Turía</w:t>
      </w:r>
      <w:proofErr w:type="spellEnd"/>
      <w:r w:rsidRPr="00D154F7">
        <w:rPr>
          <w:rFonts w:eastAsia="Times New Roman" w:cstheme="minorHAnsi"/>
          <w:color w:val="000000"/>
        </w:rPr>
        <w:t>. Es más, ni tan siquiera se considera como alternativa a considerar</w:t>
      </w:r>
      <w:r>
        <w:rPr>
          <w:rFonts w:eastAsia="Times New Roman" w:cstheme="minorHAnsi"/>
          <w:color w:val="000000"/>
        </w:rPr>
        <w:t xml:space="preserve"> en el análisis de alternativas. De ahí surgen las dudas de </w:t>
      </w:r>
      <w:r w:rsidRPr="00627A12">
        <w:rPr>
          <w:rFonts w:eastAsia="Times New Roman" w:cstheme="minorHAnsi"/>
          <w:b/>
          <w:color w:val="000000"/>
        </w:rPr>
        <w:t>¿cómo se justifica técni</w:t>
      </w:r>
      <w:r>
        <w:rPr>
          <w:rFonts w:eastAsia="Times New Roman" w:cstheme="minorHAnsi"/>
          <w:b/>
          <w:color w:val="000000"/>
        </w:rPr>
        <w:t>ca y ambientalmente este hecho?</w:t>
      </w:r>
    </w:p>
    <w:p w14:paraId="57A0F2D7" w14:textId="719F2CBA" w:rsidR="00B52A4B" w:rsidRPr="002D741B" w:rsidRDefault="00B52A4B" w:rsidP="00B52A4B">
      <w:pPr>
        <w:pStyle w:val="Standard"/>
        <w:widowControl w:val="0"/>
        <w:spacing w:before="100" w:beforeAutospacing="1" w:after="100" w:afterAutospacing="1"/>
        <w:jc w:val="both"/>
        <w:rPr>
          <w:rStyle w:val="Fuentedeprrafopredeter1"/>
          <w:rFonts w:asciiTheme="minorHAnsi" w:eastAsia="AR PL SungtiL GB" w:hAnsiTheme="minorHAnsi" w:cstheme="minorHAnsi"/>
          <w:b/>
          <w:color w:val="000000"/>
          <w:u w:val="single"/>
          <w:lang w:eastAsia="hi-IN"/>
        </w:rPr>
      </w:pPr>
      <w:r w:rsidRPr="002D741B">
        <w:rPr>
          <w:rStyle w:val="Fuentedeprrafopredeter1"/>
          <w:rFonts w:asciiTheme="minorHAnsi" w:eastAsia="AR PL SungtiL GB" w:hAnsiTheme="minorHAnsi" w:cstheme="minorHAnsi"/>
          <w:b/>
          <w:color w:val="000000"/>
          <w:lang w:eastAsia="hi-IN"/>
        </w:rPr>
        <w:t>Vigésimo –</w:t>
      </w:r>
      <w:r w:rsidRPr="002D741B">
        <w:rPr>
          <w:rStyle w:val="Fuentedeprrafopredeter1"/>
          <w:rFonts w:asciiTheme="minorHAnsi" w:eastAsia="AR PL SungtiL GB" w:hAnsiTheme="minorHAnsi" w:cstheme="minorHAnsi"/>
          <w:b/>
          <w:color w:val="000000"/>
          <w:u w:val="single"/>
          <w:lang w:eastAsia="hi-IN"/>
        </w:rPr>
        <w:t xml:space="preserve"> Impacto Patrimonio Cultural</w:t>
      </w:r>
    </w:p>
    <w:p w14:paraId="4022AA32" w14:textId="5BE64CF8" w:rsidR="00B52A4B" w:rsidRPr="00B52A4B" w:rsidRDefault="00B52A4B" w:rsidP="00B52A4B">
      <w:pPr>
        <w:spacing w:before="280" w:after="0" w:line="240" w:lineRule="auto"/>
        <w:jc w:val="both"/>
        <w:rPr>
          <w:rFonts w:cstheme="minorHAnsi"/>
          <w:color w:val="000000"/>
        </w:rPr>
      </w:pPr>
      <w:r>
        <w:rPr>
          <w:rFonts w:cstheme="minorHAnsi"/>
          <w:color w:val="000000"/>
        </w:rPr>
        <w:t xml:space="preserve">En el propio EIA se incluye una </w:t>
      </w:r>
      <w:r w:rsidRPr="002D741B">
        <w:rPr>
          <w:rFonts w:cstheme="minorHAnsi"/>
          <w:i/>
          <w:color w:val="000000"/>
        </w:rPr>
        <w:t>“valoración preliminar de las posibles afectaciones sobre el patrimonio cultural, asumiendo que el proyecto cumple con las distancias mínimas de protección establecidas para los elementos del entorno.”</w:t>
      </w:r>
      <w:r>
        <w:rPr>
          <w:rFonts w:cstheme="minorHAnsi"/>
          <w:i/>
          <w:color w:val="000000"/>
        </w:rPr>
        <w:t xml:space="preserve"> </w:t>
      </w:r>
      <w:r w:rsidRPr="002D741B">
        <w:rPr>
          <w:rFonts w:cstheme="minorHAnsi"/>
          <w:color w:val="000000"/>
        </w:rPr>
        <w:t>Reconociendo que se está a la “</w:t>
      </w:r>
      <w:r w:rsidRPr="002D741B">
        <w:rPr>
          <w:rFonts w:cstheme="minorHAnsi"/>
          <w:i/>
          <w:color w:val="000000"/>
        </w:rPr>
        <w:t>espera de la prospección arqueológica”</w:t>
      </w:r>
      <w:r w:rsidRPr="002D741B">
        <w:rPr>
          <w:rFonts w:cstheme="minorHAnsi"/>
          <w:color w:val="000000"/>
        </w:rPr>
        <w:t xml:space="preserve"> sencillamente se realiza una valoración preliminar co</w:t>
      </w:r>
      <w:r>
        <w:rPr>
          <w:rFonts w:cstheme="minorHAnsi"/>
          <w:color w:val="000000"/>
        </w:rPr>
        <w:t xml:space="preserve">n la hipótesis de que se cumplirá con las distancias mínimas. </w:t>
      </w:r>
      <w:r>
        <w:rPr>
          <w:rFonts w:cstheme="minorHAnsi"/>
          <w:color w:val="000000"/>
        </w:rPr>
        <w:t xml:space="preserve"> </w:t>
      </w:r>
      <w:r>
        <w:rPr>
          <w:rFonts w:cstheme="minorHAnsi"/>
          <w:color w:val="000000"/>
        </w:rPr>
        <w:t>A mayores, y como otro ejemplo más de copiar y pegar, en la</w:t>
      </w:r>
      <w:r w:rsidRPr="002D741B">
        <w:rPr>
          <w:rFonts w:cstheme="minorHAnsi"/>
          <w:i/>
          <w:color w:val="000000"/>
        </w:rPr>
        <w:t xml:space="preserve"> “Tabla 5.7.6.1. Retranqueos de las nuevas instalaciones”</w:t>
      </w:r>
      <w:r>
        <w:rPr>
          <w:rFonts w:cstheme="minorHAnsi"/>
          <w:color w:val="000000"/>
        </w:rPr>
        <w:t xml:space="preserve"> en la parte del patrimonio cultural, se hace referencia al </w:t>
      </w:r>
      <w:r w:rsidRPr="002D741B">
        <w:rPr>
          <w:rFonts w:cstheme="minorHAnsi"/>
          <w:i/>
          <w:color w:val="000000"/>
        </w:rPr>
        <w:t>“ANEXO: Estudio de afecciones al patrimonio cultural”</w:t>
      </w:r>
      <w:r>
        <w:rPr>
          <w:rFonts w:cstheme="minorHAnsi"/>
          <w:color w:val="000000"/>
        </w:rPr>
        <w:t xml:space="preserve"> y al Camino de Santiago, claramente copiado de otro proyecto. </w:t>
      </w:r>
    </w:p>
    <w:p w14:paraId="22D95905" w14:textId="13FFC457" w:rsidR="00555713" w:rsidRPr="00001997" w:rsidRDefault="00B52A4B" w:rsidP="00555713">
      <w:pPr>
        <w:spacing w:before="100" w:beforeAutospacing="1" w:after="0" w:line="240" w:lineRule="auto"/>
        <w:jc w:val="both"/>
        <w:rPr>
          <w:rFonts w:cstheme="minorHAnsi"/>
          <w:b/>
          <w:sz w:val="24"/>
        </w:rPr>
      </w:pPr>
      <w:r>
        <w:rPr>
          <w:rFonts w:cstheme="minorHAnsi"/>
          <w:b/>
          <w:sz w:val="24"/>
        </w:rPr>
        <w:t>Vigésimo primero</w:t>
      </w:r>
      <w:bookmarkStart w:id="0" w:name="_GoBack"/>
      <w:bookmarkEnd w:id="0"/>
      <w:r w:rsidR="00555713" w:rsidRPr="00001997">
        <w:rPr>
          <w:rFonts w:cstheme="minorHAnsi"/>
          <w:b/>
          <w:sz w:val="24"/>
        </w:rPr>
        <w:t xml:space="preserve"> - </w:t>
      </w:r>
      <w:r w:rsidR="00555713" w:rsidRPr="00001997">
        <w:rPr>
          <w:rFonts w:cstheme="minorHAnsi"/>
          <w:b/>
          <w:sz w:val="24"/>
          <w:u w:val="single"/>
        </w:rPr>
        <w:t>Otros motivos</w:t>
      </w:r>
    </w:p>
    <w:p w14:paraId="0738D063" w14:textId="77777777" w:rsidR="00555713" w:rsidRPr="00001997" w:rsidRDefault="00555713" w:rsidP="00555713">
      <w:pPr>
        <w:spacing w:before="100" w:beforeAutospacing="1" w:after="0" w:line="240" w:lineRule="auto"/>
        <w:jc w:val="both"/>
        <w:rPr>
          <w:rFonts w:cstheme="minorHAnsi"/>
          <w:b/>
        </w:rPr>
      </w:pPr>
      <w:r w:rsidRPr="00001997">
        <w:rPr>
          <w:rFonts w:cstheme="minorHAnsi"/>
        </w:rPr>
        <w:t xml:space="preserve">La persona que suscribe, se </w:t>
      </w:r>
      <w:proofErr w:type="spellStart"/>
      <w:r w:rsidRPr="00001997">
        <w:rPr>
          <w:rFonts w:cstheme="minorHAnsi"/>
        </w:rPr>
        <w:t>vá</w:t>
      </w:r>
      <w:proofErr w:type="spellEnd"/>
      <w:r w:rsidRPr="00001997">
        <w:rPr>
          <w:rFonts w:cstheme="minorHAnsi"/>
        </w:rPr>
        <w:t xml:space="preserve"> a ver gravemente afectada en sus intereses, al verse perjudicadamente ESPECÍFICAMENTE su patrimonio /actividad económica por las siguientes causas:</w:t>
      </w:r>
    </w:p>
    <w:tbl>
      <w:tblPr>
        <w:tblStyle w:val="Tablaconcuadrcula"/>
        <w:tblW w:w="0" w:type="auto"/>
        <w:tblLook w:val="04A0" w:firstRow="1" w:lastRow="0" w:firstColumn="1" w:lastColumn="0" w:noHBand="0" w:noVBand="1"/>
      </w:tblPr>
      <w:tblGrid>
        <w:gridCol w:w="10060"/>
      </w:tblGrid>
      <w:tr w:rsidR="00555713" w:rsidRPr="00001997" w14:paraId="59F2DAF3" w14:textId="77777777" w:rsidTr="00A01A38">
        <w:trPr>
          <w:trHeight w:val="870"/>
        </w:trPr>
        <w:tc>
          <w:tcPr>
            <w:tcW w:w="10060" w:type="dxa"/>
          </w:tcPr>
          <w:p w14:paraId="299F28F4" w14:textId="77777777" w:rsidR="00555713" w:rsidRPr="00001997" w:rsidRDefault="00555713" w:rsidP="001F37CF">
            <w:pPr>
              <w:rPr>
                <w:rFonts w:cstheme="minorHAnsi"/>
                <w:b/>
              </w:rPr>
            </w:pPr>
          </w:p>
        </w:tc>
      </w:tr>
    </w:tbl>
    <w:p w14:paraId="295B0021" w14:textId="49459FE2" w:rsidR="000C4948" w:rsidRPr="00001997" w:rsidRDefault="000C4948" w:rsidP="000C4948">
      <w:pPr>
        <w:spacing w:before="100" w:beforeAutospacing="1" w:after="0" w:line="240" w:lineRule="auto"/>
        <w:jc w:val="both"/>
        <w:rPr>
          <w:rFonts w:cstheme="minorHAnsi"/>
          <w:b/>
        </w:rPr>
      </w:pPr>
      <w:r w:rsidRPr="00001997">
        <w:rPr>
          <w:rFonts w:cstheme="minorHAnsi"/>
        </w:rPr>
        <w:t xml:space="preserve">En virtud de lo expuesto, </w:t>
      </w:r>
      <w:r w:rsidRPr="00001997">
        <w:rPr>
          <w:rFonts w:cstheme="minorHAnsi"/>
          <w:b/>
          <w:bCs/>
        </w:rPr>
        <w:t xml:space="preserve">SOLICITO </w:t>
      </w:r>
      <w:r w:rsidRPr="00001997">
        <w:rPr>
          <w:rFonts w:cstheme="minorHAnsi"/>
          <w:b/>
        </w:rPr>
        <w:t>a la Consejería de Industria, Empleo y Promoción Económica del Principado de Asturias, que</w:t>
      </w:r>
      <w:r w:rsidRPr="00001997">
        <w:rPr>
          <w:rFonts w:cstheme="minorHAnsi"/>
        </w:rPr>
        <w:t xml:space="preserve"> teniendo por presentado este escrito, en tiempo y forma, se sirva admitirlo y habiendo por evacuado el trámite de alegaciones ante la solicitud </w:t>
      </w:r>
      <w:r w:rsidR="005C031B" w:rsidRPr="00001997">
        <w:rPr>
          <w:rFonts w:cstheme="minorHAnsi"/>
        </w:rPr>
        <w:t xml:space="preserve">de autorización del parque eólico </w:t>
      </w:r>
      <w:r w:rsidR="00B52A4B">
        <w:rPr>
          <w:rFonts w:cstheme="minorHAnsi"/>
          <w:b/>
        </w:rPr>
        <w:t>Monte Carranco</w:t>
      </w:r>
      <w:r w:rsidRPr="00001997">
        <w:rPr>
          <w:rFonts w:cstheme="minorHAnsi"/>
        </w:rPr>
        <w:t xml:space="preserve">, de conformidad con lo manifestado en el cuerpo del mismo, </w:t>
      </w:r>
      <w:r w:rsidRPr="00001997">
        <w:rPr>
          <w:rFonts w:cstheme="minorHAnsi"/>
          <w:b/>
        </w:rPr>
        <w:t>acuerde:</w:t>
      </w:r>
    </w:p>
    <w:p w14:paraId="18037C15" w14:textId="2F609D53" w:rsidR="00A01A38" w:rsidRPr="00001997" w:rsidRDefault="00A01A38" w:rsidP="00A01A38">
      <w:pPr>
        <w:pStyle w:val="Prrafodelista"/>
        <w:numPr>
          <w:ilvl w:val="0"/>
          <w:numId w:val="8"/>
        </w:numPr>
        <w:spacing w:before="100" w:beforeAutospacing="1" w:after="0" w:line="240" w:lineRule="auto"/>
        <w:ind w:left="284" w:hanging="284"/>
        <w:jc w:val="both"/>
        <w:rPr>
          <w:rFonts w:cstheme="minorHAnsi"/>
          <w:bCs/>
          <w:sz w:val="20"/>
        </w:rPr>
      </w:pPr>
      <w:r w:rsidRPr="00001997">
        <w:rPr>
          <w:rFonts w:cstheme="minorHAnsi"/>
          <w:b/>
          <w:bCs/>
          <w:sz w:val="20"/>
        </w:rPr>
        <w:t>Con carácter principal</w:t>
      </w:r>
      <w:r w:rsidRPr="00001997">
        <w:rPr>
          <w:rFonts w:cstheme="minorHAnsi"/>
          <w:sz w:val="20"/>
        </w:rPr>
        <w:t xml:space="preserve"> y en estimación del motivo “primero” de las alegaciones, la </w:t>
      </w:r>
      <w:r w:rsidRPr="00001997">
        <w:rPr>
          <w:rFonts w:cstheme="minorHAnsi"/>
          <w:sz w:val="20"/>
          <w:u w:val="single"/>
        </w:rPr>
        <w:t>falta de competencia del Principado de Asturias</w:t>
      </w:r>
      <w:r w:rsidRPr="00001997">
        <w:rPr>
          <w:rFonts w:cstheme="minorHAnsi"/>
          <w:sz w:val="20"/>
        </w:rPr>
        <w:t xml:space="preserve"> para resolver el presente expediente por tratarse de una fragmentación de un único complejo eólico que debe ser tratado de forma unitaria, </w:t>
      </w:r>
      <w:r w:rsidRPr="00001997">
        <w:rPr>
          <w:rFonts w:cstheme="minorHAnsi"/>
          <w:b/>
          <w:sz w:val="20"/>
        </w:rPr>
        <w:t>no pudiendo autorizar la instalación del parque eólico, expediente PE-25</w:t>
      </w:r>
      <w:r w:rsidR="00B52A4B">
        <w:rPr>
          <w:rFonts w:cstheme="minorHAnsi"/>
          <w:b/>
          <w:sz w:val="20"/>
        </w:rPr>
        <w:t>7-Monte Carranco</w:t>
      </w:r>
    </w:p>
    <w:p w14:paraId="58BBDDC3" w14:textId="77777777" w:rsidR="00A01A38" w:rsidRPr="00001997" w:rsidRDefault="00A01A38" w:rsidP="00A01A38">
      <w:pPr>
        <w:pStyle w:val="Prrafodelista"/>
        <w:numPr>
          <w:ilvl w:val="0"/>
          <w:numId w:val="8"/>
        </w:numPr>
        <w:spacing w:before="100" w:beforeAutospacing="1" w:after="0" w:line="240" w:lineRule="auto"/>
        <w:ind w:left="284" w:hanging="284"/>
        <w:jc w:val="both"/>
        <w:rPr>
          <w:rFonts w:cstheme="minorHAnsi"/>
          <w:b/>
          <w:bCs/>
          <w:sz w:val="20"/>
        </w:rPr>
      </w:pPr>
      <w:r w:rsidRPr="00001997">
        <w:rPr>
          <w:rFonts w:cstheme="minorHAnsi"/>
          <w:b/>
          <w:sz w:val="20"/>
        </w:rPr>
        <w:t xml:space="preserve">Se paralicen TODOS </w:t>
      </w:r>
      <w:r w:rsidRPr="00001997">
        <w:rPr>
          <w:rFonts w:cstheme="minorHAnsi"/>
          <w:b/>
          <w:bCs/>
          <w:sz w:val="20"/>
        </w:rPr>
        <w:t xml:space="preserve">los parques eólicos de Asturias en tramitación hasta: </w:t>
      </w:r>
    </w:p>
    <w:p w14:paraId="3A375B28" w14:textId="77777777" w:rsidR="00A01A38" w:rsidRPr="00001997" w:rsidRDefault="00A01A38" w:rsidP="00A01A38">
      <w:pPr>
        <w:pStyle w:val="Prrafodelista"/>
        <w:numPr>
          <w:ilvl w:val="2"/>
          <w:numId w:val="8"/>
        </w:numPr>
        <w:ind w:left="709"/>
        <w:jc w:val="both"/>
        <w:rPr>
          <w:sz w:val="20"/>
        </w:rPr>
      </w:pPr>
      <w:r w:rsidRPr="00001997">
        <w:rPr>
          <w:sz w:val="20"/>
        </w:rPr>
        <w:t xml:space="preserve">La elaboración de una </w:t>
      </w:r>
      <w:r w:rsidRPr="00001997">
        <w:rPr>
          <w:b/>
          <w:sz w:val="20"/>
        </w:rPr>
        <w:t>“Evaluación y planificación de la transición energética en Asturias”</w:t>
      </w:r>
      <w:r w:rsidRPr="00001997">
        <w:rPr>
          <w:sz w:val="20"/>
        </w:rPr>
        <w:t>, definiendo un nuevo modelo distribuido, justo y sostenible.</w:t>
      </w:r>
    </w:p>
    <w:p w14:paraId="78B0D4C9" w14:textId="77777777" w:rsidR="00A01A38" w:rsidRPr="00001997" w:rsidRDefault="00A01A38" w:rsidP="00A01A38">
      <w:pPr>
        <w:pStyle w:val="Prrafodelista"/>
        <w:numPr>
          <w:ilvl w:val="2"/>
          <w:numId w:val="8"/>
        </w:numPr>
        <w:ind w:left="709"/>
        <w:jc w:val="both"/>
        <w:rPr>
          <w:sz w:val="20"/>
        </w:rPr>
      </w:pPr>
      <w:r w:rsidRPr="00001997">
        <w:rPr>
          <w:sz w:val="20"/>
        </w:rPr>
        <w:t xml:space="preserve">La revisión del </w:t>
      </w:r>
      <w:r w:rsidRPr="00001997">
        <w:rPr>
          <w:b/>
          <w:sz w:val="20"/>
        </w:rPr>
        <w:t>Decreto 42/2008</w:t>
      </w:r>
      <w:r w:rsidRPr="00001997">
        <w:rPr>
          <w:sz w:val="20"/>
        </w:rPr>
        <w:t>, estableciendo entre otros, límites en áreas ya explotadas eólicamente, como es el Occidente Asturiano;</w:t>
      </w:r>
    </w:p>
    <w:p w14:paraId="32E01942" w14:textId="77777777" w:rsidR="00A01A38" w:rsidRPr="00001997" w:rsidRDefault="00A01A38" w:rsidP="00A01A38">
      <w:pPr>
        <w:pStyle w:val="Prrafodelista"/>
        <w:numPr>
          <w:ilvl w:val="2"/>
          <w:numId w:val="8"/>
        </w:numPr>
        <w:ind w:left="709"/>
        <w:jc w:val="both"/>
        <w:rPr>
          <w:b/>
          <w:sz w:val="20"/>
        </w:rPr>
      </w:pPr>
      <w:r w:rsidRPr="00001997">
        <w:rPr>
          <w:b/>
          <w:sz w:val="20"/>
        </w:rPr>
        <w:t xml:space="preserve">Y </w:t>
      </w:r>
      <w:r w:rsidRPr="00001997">
        <w:rPr>
          <w:sz w:val="20"/>
        </w:rPr>
        <w:t xml:space="preserve">la definición de un </w:t>
      </w:r>
      <w:r w:rsidRPr="00001997">
        <w:rPr>
          <w:b/>
          <w:sz w:val="20"/>
        </w:rPr>
        <w:t>“Plan de Ordenación de Energía Eólica en Asturias”</w:t>
      </w:r>
      <w:r w:rsidRPr="00001997">
        <w:rPr>
          <w:sz w:val="20"/>
        </w:rPr>
        <w:t xml:space="preserve"> </w:t>
      </w:r>
      <w:r w:rsidRPr="00001997">
        <w:rPr>
          <w:rStyle w:val="Textoennegrita"/>
          <w:sz w:val="20"/>
        </w:rPr>
        <w:t>con su preceptiva Evaluación Ambiental Estratégica (EAE).</w:t>
      </w:r>
    </w:p>
    <w:p w14:paraId="41F1DEFC" w14:textId="7599CBE9" w:rsidR="002C5682" w:rsidRPr="00001997" w:rsidRDefault="00BA0C75" w:rsidP="008D0C4F">
      <w:pPr>
        <w:spacing w:before="100" w:beforeAutospacing="1"/>
        <w:rPr>
          <w:rFonts w:eastAsia="Times New Roman" w:cstheme="minorHAnsi"/>
          <w:lang w:eastAsia="es-ES"/>
        </w:rPr>
      </w:pPr>
      <w:r w:rsidRPr="00001997">
        <w:rPr>
          <w:rFonts w:eastAsia="Times New Roman" w:cstheme="minorHAnsi"/>
          <w:lang w:eastAsia="es-ES"/>
        </w:rPr>
        <w:t>En _________________________, a ____ de</w:t>
      </w:r>
      <w:r w:rsidR="00025663" w:rsidRPr="00001997">
        <w:rPr>
          <w:rFonts w:eastAsia="Times New Roman" w:cstheme="minorHAnsi"/>
          <w:lang w:eastAsia="es-ES"/>
        </w:rPr>
        <w:t xml:space="preserve"> </w:t>
      </w:r>
      <w:r w:rsidR="00B52A4B">
        <w:rPr>
          <w:rFonts w:eastAsia="Times New Roman" w:cstheme="minorHAnsi"/>
          <w:lang w:eastAsia="es-ES"/>
        </w:rPr>
        <w:t>Abril</w:t>
      </w:r>
      <w:r w:rsidR="001E1D1C" w:rsidRPr="00001997">
        <w:rPr>
          <w:rFonts w:eastAsia="Times New Roman" w:cstheme="minorHAnsi"/>
          <w:lang w:eastAsia="es-ES"/>
        </w:rPr>
        <w:t xml:space="preserve"> de 2023</w:t>
      </w:r>
    </w:p>
    <w:p w14:paraId="48E0D74B" w14:textId="312384D0" w:rsidR="00B43692" w:rsidRPr="00E35402" w:rsidRDefault="00BA0C75" w:rsidP="00E35402">
      <w:pPr>
        <w:spacing w:before="100" w:beforeAutospacing="1"/>
        <w:rPr>
          <w:rFonts w:eastAsia="Times New Roman" w:cstheme="minorHAnsi"/>
          <w:lang w:eastAsia="es-ES"/>
        </w:rPr>
      </w:pPr>
      <w:r w:rsidRPr="00001997">
        <w:rPr>
          <w:rFonts w:eastAsia="Times New Roman" w:cstheme="minorHAnsi"/>
          <w:lang w:eastAsia="es-ES"/>
        </w:rPr>
        <w:t>Firma</w:t>
      </w:r>
      <w:r w:rsidR="00E35402" w:rsidRPr="00001997">
        <w:rPr>
          <w:rFonts w:eastAsia="Times New Roman" w:cstheme="minorHAnsi"/>
          <w:lang w:eastAsia="es-ES"/>
        </w:rPr>
        <w:t>do: ___________________________</w:t>
      </w:r>
    </w:p>
    <w:sectPr w:rsidR="00B43692" w:rsidRPr="00E35402" w:rsidSect="0099073D">
      <w:pgSz w:w="11906" w:h="16838"/>
      <w:pgMar w:top="851" w:right="70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AD20" w14:textId="77777777" w:rsidR="00273832" w:rsidRDefault="00273832" w:rsidP="003B0DB1">
      <w:pPr>
        <w:spacing w:after="0" w:line="240" w:lineRule="auto"/>
      </w:pPr>
      <w:r>
        <w:separator/>
      </w:r>
    </w:p>
  </w:endnote>
  <w:endnote w:type="continuationSeparator" w:id="0">
    <w:p w14:paraId="43901BEC" w14:textId="77777777" w:rsidR="00273832" w:rsidRDefault="00273832" w:rsidP="003B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utch801 Rm BT">
    <w:altName w:val="Dutch801 Rm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 PL SungtiL GB">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CD50" w14:textId="77777777" w:rsidR="00273832" w:rsidRDefault="00273832" w:rsidP="003B0DB1">
      <w:pPr>
        <w:spacing w:after="0" w:line="240" w:lineRule="auto"/>
      </w:pPr>
      <w:r>
        <w:separator/>
      </w:r>
    </w:p>
  </w:footnote>
  <w:footnote w:type="continuationSeparator" w:id="0">
    <w:p w14:paraId="670843A3" w14:textId="77777777" w:rsidR="00273832" w:rsidRDefault="00273832" w:rsidP="003B0DB1">
      <w:pPr>
        <w:spacing w:after="0" w:line="240" w:lineRule="auto"/>
      </w:pPr>
      <w:r>
        <w:continuationSeparator/>
      </w:r>
    </w:p>
  </w:footnote>
  <w:footnote w:id="1">
    <w:p w14:paraId="66864FCC" w14:textId="256D2100" w:rsidR="00C537A7" w:rsidRPr="00DA6C83" w:rsidRDefault="00C537A7">
      <w:pPr>
        <w:pStyle w:val="Textonotapie"/>
        <w:rPr>
          <w:rFonts w:asciiTheme="minorHAnsi" w:hAnsiTheme="minorHAnsi" w:cstheme="minorHAnsi"/>
        </w:rPr>
      </w:pPr>
      <w:r w:rsidRPr="00DA6C83">
        <w:rPr>
          <w:rStyle w:val="Refdenotaalpie"/>
          <w:rFonts w:asciiTheme="minorHAnsi" w:hAnsiTheme="minorHAnsi" w:cstheme="minorHAnsi"/>
        </w:rPr>
        <w:footnoteRef/>
      </w:r>
      <w:r w:rsidRPr="00DA6C83">
        <w:rPr>
          <w:rFonts w:asciiTheme="minorHAnsi" w:hAnsiTheme="minorHAnsi" w:cstheme="minorHAnsi"/>
        </w:rPr>
        <w:t xml:space="preserve"> Tabla 2.3, página 46: </w:t>
      </w:r>
      <w:hyperlink r:id="rId1" w:history="1">
        <w:r w:rsidRPr="00DA6C83">
          <w:rPr>
            <w:rStyle w:val="Hipervnculo"/>
            <w:rFonts w:asciiTheme="minorHAnsi" w:hAnsiTheme="minorHAnsi" w:cstheme="minorHAnsi"/>
          </w:rPr>
          <w:t>https://www.miteco.gob.es/images/es/pnieccompleto_tcm30-508410.pdf</w:t>
        </w:r>
      </w:hyperlink>
      <w:r w:rsidRPr="00DA6C83">
        <w:rPr>
          <w:rFonts w:asciiTheme="minorHAnsi" w:hAnsiTheme="minorHAnsi" w:cstheme="minorHAnsi"/>
        </w:rPr>
        <w:t xml:space="preserve"> </w:t>
      </w:r>
    </w:p>
  </w:footnote>
  <w:footnote w:id="2">
    <w:p w14:paraId="11E6A197" w14:textId="16363D62" w:rsidR="00223D93" w:rsidRDefault="00223D93">
      <w:pPr>
        <w:pStyle w:val="Textonotapie"/>
      </w:pPr>
      <w:r>
        <w:rPr>
          <w:rStyle w:val="Refdenotaalpie"/>
        </w:rPr>
        <w:footnoteRef/>
      </w:r>
      <w:r>
        <w:t xml:space="preserve"> </w:t>
      </w:r>
      <w:r w:rsidRPr="00390FF6">
        <w:rPr>
          <w:rFonts w:asciiTheme="minorHAnsi" w:eastAsia="Arial Unicode MS" w:hAnsiTheme="minorHAnsi" w:cstheme="minorHAnsi"/>
          <w:color w:val="000000"/>
        </w:rPr>
        <w:t xml:space="preserve">Ver Sentencia 269/2020 dictada por la Sección 3ª de la Sala de lo Contencioso-administrativo del Tribunal Superior de Justicia de Galicia y </w:t>
      </w:r>
      <w:r w:rsidRPr="00390FF6">
        <w:rPr>
          <w:rFonts w:asciiTheme="minorHAnsi" w:eastAsia="Arial Unicode MS" w:hAnsiTheme="minorHAnsi" w:cstheme="minorHAnsi"/>
          <w:color w:val="000000"/>
          <w:szCs w:val="22"/>
        </w:rPr>
        <w:t>Sentencia 1367/2010 dictada por la Sección 1ª de la Sala de lo Contencioso-administrativo del Tribunal Superior de Justicia de la Comunidad Valenciana</w:t>
      </w:r>
    </w:p>
  </w:footnote>
  <w:footnote w:id="3">
    <w:p w14:paraId="1A024568" w14:textId="77777777" w:rsidR="00223D93" w:rsidRDefault="00223D93" w:rsidP="00223D93">
      <w:pPr>
        <w:pStyle w:val="Textonotapie"/>
        <w:jc w:val="both"/>
      </w:pPr>
      <w:r>
        <w:rPr>
          <w:rStyle w:val="Refdenotaalpie"/>
        </w:rPr>
        <w:footnoteRef/>
      </w:r>
      <w:r>
        <w:t xml:space="preserve"> </w:t>
      </w:r>
      <w:r w:rsidRPr="00164078">
        <w:rPr>
          <w:rFonts w:asciiTheme="minorHAnsi" w:eastAsiaTheme="minorHAnsi" w:hAnsiTheme="minorHAnsi" w:cstheme="minorHAnsi"/>
        </w:rPr>
        <w:t>La OACI (Organización de Aviación Civil Internacional) propone el tipo de balizamiento con luces blancas, si bien no es obligatorio. Además existen precedentes de su eliminación apoyados por la Agencia Estatal de Seguridad Aérea, dependiente del Ministerio de Fomento.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295FFE"/>
    <w:multiLevelType w:val="hybridMultilevel"/>
    <w:tmpl w:val="6A41BA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80DE31"/>
    <w:multiLevelType w:val="hybridMultilevel"/>
    <w:tmpl w:val="6D546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26035"/>
    <w:multiLevelType w:val="hybridMultilevel"/>
    <w:tmpl w:val="2CB80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A240FF"/>
    <w:multiLevelType w:val="hybridMultilevel"/>
    <w:tmpl w:val="6BECB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871BFD"/>
    <w:multiLevelType w:val="hybridMultilevel"/>
    <w:tmpl w:val="DC843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C24EAE"/>
    <w:multiLevelType w:val="hybridMultilevel"/>
    <w:tmpl w:val="43B83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0F01AC"/>
    <w:multiLevelType w:val="hybridMultilevel"/>
    <w:tmpl w:val="A3765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AD40EBB"/>
    <w:multiLevelType w:val="hybridMultilevel"/>
    <w:tmpl w:val="82CEB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033A81"/>
    <w:multiLevelType w:val="hybridMultilevel"/>
    <w:tmpl w:val="2FBEE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A66371"/>
    <w:multiLevelType w:val="hybridMultilevel"/>
    <w:tmpl w:val="7048D87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782548"/>
    <w:multiLevelType w:val="hybridMultilevel"/>
    <w:tmpl w:val="66E4B8B8"/>
    <w:lvl w:ilvl="0" w:tplc="463AAA86">
      <w:start w:val="1"/>
      <w:numFmt w:val="lowerLetter"/>
      <w:lvlText w:val="%1)"/>
      <w:lvlJc w:val="left"/>
      <w:pPr>
        <w:ind w:left="644" w:hanging="360"/>
      </w:pPr>
      <w:rPr>
        <w:rFonts w:ascii="Calibri" w:hAnsi="Calibri" w:cs="Calibri" w:hint="default"/>
        <w:color w:val="000000"/>
        <w:sz w:val="22"/>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1">
    <w:nsid w:val="167F330F"/>
    <w:multiLevelType w:val="hybridMultilevel"/>
    <w:tmpl w:val="B02E61B8"/>
    <w:lvl w:ilvl="0" w:tplc="7758D25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189D775E"/>
    <w:multiLevelType w:val="hybridMultilevel"/>
    <w:tmpl w:val="627EDD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462267"/>
    <w:multiLevelType w:val="hybridMultilevel"/>
    <w:tmpl w:val="D8B6529C"/>
    <w:lvl w:ilvl="0" w:tplc="51E4264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1A876B48"/>
    <w:multiLevelType w:val="hybridMultilevel"/>
    <w:tmpl w:val="56D8F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0761051"/>
    <w:multiLevelType w:val="hybridMultilevel"/>
    <w:tmpl w:val="AA04D1A0"/>
    <w:lvl w:ilvl="0" w:tplc="03BEF5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0D25248"/>
    <w:multiLevelType w:val="multilevel"/>
    <w:tmpl w:val="D974CC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26E0AC9"/>
    <w:multiLevelType w:val="multilevel"/>
    <w:tmpl w:val="F470208C"/>
    <w:lvl w:ilvl="0">
      <w:start w:val="1"/>
      <w:numFmt w:val="decimal"/>
      <w:lvlText w:val="%1."/>
      <w:lvlJc w:val="left"/>
      <w:pPr>
        <w:ind w:left="786" w:hanging="360"/>
      </w:pPr>
      <w:rPr>
        <w:b w:val="0"/>
      </w:rPr>
    </w:lvl>
    <w:lvl w:ilvl="1">
      <w:start w:val="1"/>
      <w:numFmt w:val="lowerLetter"/>
      <w:lvlText w:val="%2."/>
      <w:lvlJc w:val="left"/>
      <w:pPr>
        <w:ind w:left="1418" w:hanging="341"/>
      </w:pPr>
    </w:lvl>
    <w:lvl w:ilvl="2">
      <w:start w:val="1"/>
      <w:numFmt w:val="bullet"/>
      <w:lvlText w:val="•"/>
      <w:lvlJc w:val="left"/>
      <w:pPr>
        <w:ind w:left="1980" w:hanging="360"/>
      </w:pPr>
      <w:rPr>
        <w:rFonts w:ascii="Times New Roman" w:hAnsi="Times New Roman" w:cs="Times New Roman"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73E65DD"/>
    <w:multiLevelType w:val="hybridMultilevel"/>
    <w:tmpl w:val="F41868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744212E"/>
    <w:multiLevelType w:val="hybridMultilevel"/>
    <w:tmpl w:val="16E24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B8E1C9B"/>
    <w:multiLevelType w:val="hybridMultilevel"/>
    <w:tmpl w:val="5EA67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C6440C9"/>
    <w:multiLevelType w:val="hybridMultilevel"/>
    <w:tmpl w:val="D1A650EC"/>
    <w:lvl w:ilvl="0" w:tplc="F1866112">
      <w:start w:val="1"/>
      <w:numFmt w:val="lowerRoman"/>
      <w:lvlText w:val="(%1)"/>
      <w:lvlJc w:val="left"/>
      <w:pPr>
        <w:ind w:left="1428" w:hanging="72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2DBC4C5C"/>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82365CF"/>
    <w:multiLevelType w:val="hybridMultilevel"/>
    <w:tmpl w:val="4B743124"/>
    <w:lvl w:ilvl="0" w:tplc="0C0A0001">
      <w:start w:val="1"/>
      <w:numFmt w:val="bullet"/>
      <w:lvlText w:val=""/>
      <w:lvlJc w:val="left"/>
      <w:pPr>
        <w:ind w:left="720" w:hanging="360"/>
      </w:pPr>
      <w:rPr>
        <w:rFonts w:ascii="Symbol" w:hAnsi="Symbol" w:hint="default"/>
      </w:rPr>
    </w:lvl>
    <w:lvl w:ilvl="1" w:tplc="845E7F9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8BC3A00"/>
    <w:multiLevelType w:val="hybridMultilevel"/>
    <w:tmpl w:val="844829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9900E2D"/>
    <w:multiLevelType w:val="hybridMultilevel"/>
    <w:tmpl w:val="844829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952408"/>
    <w:multiLevelType w:val="hybridMultilevel"/>
    <w:tmpl w:val="1AA0D2F0"/>
    <w:lvl w:ilvl="0" w:tplc="4C387E70">
      <w:start w:val="1"/>
      <w:numFmt w:val="lowerRoman"/>
      <w:lvlText w:val="(%1)"/>
      <w:lvlJc w:val="left"/>
      <w:pPr>
        <w:ind w:left="1080" w:hanging="720"/>
      </w:pPr>
      <w:rPr>
        <w:rFonts w:ascii="Century Gothic" w:hAnsi="Century Gothic" w:cs="Century Gothic"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673204"/>
    <w:multiLevelType w:val="hybridMultilevel"/>
    <w:tmpl w:val="1A1C0C5E"/>
    <w:lvl w:ilvl="0" w:tplc="B8369A8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45656E"/>
    <w:multiLevelType w:val="hybridMultilevel"/>
    <w:tmpl w:val="52667782"/>
    <w:lvl w:ilvl="0" w:tplc="F094109A">
      <w:start w:val="12"/>
      <w:numFmt w:val="bullet"/>
      <w:lvlText w:val="-"/>
      <w:lvlJc w:val="left"/>
      <w:pPr>
        <w:ind w:left="927" w:hanging="360"/>
      </w:pPr>
      <w:rPr>
        <w:rFonts w:ascii="Calibri" w:eastAsiaTheme="minorHAnsi"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9">
    <w:nsid w:val="513B03CB"/>
    <w:multiLevelType w:val="hybridMultilevel"/>
    <w:tmpl w:val="4C420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3F7B7C"/>
    <w:multiLevelType w:val="hybridMultilevel"/>
    <w:tmpl w:val="9EB04FFA"/>
    <w:lvl w:ilvl="0" w:tplc="31026CF6">
      <w:start w:val="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517D32"/>
    <w:multiLevelType w:val="hybridMultilevel"/>
    <w:tmpl w:val="963A5B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923537D"/>
    <w:multiLevelType w:val="hybridMultilevel"/>
    <w:tmpl w:val="3854641A"/>
    <w:lvl w:ilvl="0" w:tplc="6DC4680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598938E5"/>
    <w:multiLevelType w:val="hybridMultilevel"/>
    <w:tmpl w:val="EFE6EE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627868"/>
    <w:multiLevelType w:val="hybridMultilevel"/>
    <w:tmpl w:val="FBE0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BD2829"/>
    <w:multiLevelType w:val="hybridMultilevel"/>
    <w:tmpl w:val="B3B83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D8BFA0"/>
    <w:multiLevelType w:val="hybridMultilevel"/>
    <w:tmpl w:val="C6137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1425825"/>
    <w:multiLevelType w:val="hybridMultilevel"/>
    <w:tmpl w:val="03F9F4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AA97A86"/>
    <w:multiLevelType w:val="hybridMultilevel"/>
    <w:tmpl w:val="5E1CB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222A13"/>
    <w:multiLevelType w:val="hybridMultilevel"/>
    <w:tmpl w:val="CA7A274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F4F5B66"/>
    <w:multiLevelType w:val="hybridMultilevel"/>
    <w:tmpl w:val="2D30D76C"/>
    <w:lvl w:ilvl="0" w:tplc="EB6086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9"/>
  </w:num>
  <w:num w:numId="3">
    <w:abstractNumId w:val="22"/>
  </w:num>
  <w:num w:numId="4">
    <w:abstractNumId w:val="17"/>
  </w:num>
  <w:num w:numId="5">
    <w:abstractNumId w:val="24"/>
  </w:num>
  <w:num w:numId="6">
    <w:abstractNumId w:val="25"/>
  </w:num>
  <w:num w:numId="7">
    <w:abstractNumId w:val="27"/>
  </w:num>
  <w:num w:numId="8">
    <w:abstractNumId w:val="12"/>
  </w:num>
  <w:num w:numId="9">
    <w:abstractNumId w:val="3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0"/>
  </w:num>
  <w:num w:numId="13">
    <w:abstractNumId w:val="36"/>
  </w:num>
  <w:num w:numId="14">
    <w:abstractNumId w:val="37"/>
  </w:num>
  <w:num w:numId="15">
    <w:abstractNumId w:val="0"/>
  </w:num>
  <w:num w:numId="16">
    <w:abstractNumId w:val="21"/>
  </w:num>
  <w:num w:numId="17">
    <w:abstractNumId w:val="11"/>
  </w:num>
  <w:num w:numId="18">
    <w:abstractNumId w:val="6"/>
  </w:num>
  <w:num w:numId="19">
    <w:abstractNumId w:val="32"/>
  </w:num>
  <w:num w:numId="20">
    <w:abstractNumId w:val="2"/>
  </w:num>
  <w:num w:numId="21">
    <w:abstractNumId w:val="16"/>
  </w:num>
  <w:num w:numId="22">
    <w:abstractNumId w:val="15"/>
  </w:num>
  <w:num w:numId="23">
    <w:abstractNumId w:val="13"/>
  </w:num>
  <w:num w:numId="24">
    <w:abstractNumId w:val="8"/>
  </w:num>
  <w:num w:numId="25">
    <w:abstractNumId w:val="26"/>
  </w:num>
  <w:num w:numId="26">
    <w:abstractNumId w:val="5"/>
  </w:num>
  <w:num w:numId="27">
    <w:abstractNumId w:val="10"/>
  </w:num>
  <w:num w:numId="28">
    <w:abstractNumId w:val="14"/>
  </w:num>
  <w:num w:numId="29">
    <w:abstractNumId w:val="23"/>
  </w:num>
  <w:num w:numId="30">
    <w:abstractNumId w:val="28"/>
  </w:num>
  <w:num w:numId="31">
    <w:abstractNumId w:val="40"/>
  </w:num>
  <w:num w:numId="32">
    <w:abstractNumId w:val="18"/>
  </w:num>
  <w:num w:numId="33">
    <w:abstractNumId w:val="31"/>
  </w:num>
  <w:num w:numId="34">
    <w:abstractNumId w:val="39"/>
  </w:num>
  <w:num w:numId="35">
    <w:abstractNumId w:val="1"/>
  </w:num>
  <w:num w:numId="36">
    <w:abstractNumId w:val="35"/>
  </w:num>
  <w:num w:numId="37">
    <w:abstractNumId w:val="29"/>
  </w:num>
  <w:num w:numId="38">
    <w:abstractNumId w:val="3"/>
  </w:num>
  <w:num w:numId="39">
    <w:abstractNumId w:val="4"/>
  </w:num>
  <w:num w:numId="40">
    <w:abstractNumId w:val="19"/>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CF"/>
    <w:rsid w:val="00001997"/>
    <w:rsid w:val="000030F7"/>
    <w:rsid w:val="00005CA8"/>
    <w:rsid w:val="00025663"/>
    <w:rsid w:val="000321C1"/>
    <w:rsid w:val="00032B7D"/>
    <w:rsid w:val="000444F2"/>
    <w:rsid w:val="0004488E"/>
    <w:rsid w:val="000562FC"/>
    <w:rsid w:val="00056AC0"/>
    <w:rsid w:val="00063D13"/>
    <w:rsid w:val="000674E1"/>
    <w:rsid w:val="00073D50"/>
    <w:rsid w:val="00081FAD"/>
    <w:rsid w:val="0009296E"/>
    <w:rsid w:val="00093CCC"/>
    <w:rsid w:val="00095494"/>
    <w:rsid w:val="000B7084"/>
    <w:rsid w:val="000C05E5"/>
    <w:rsid w:val="000C1B00"/>
    <w:rsid w:val="000C46F3"/>
    <w:rsid w:val="000C4948"/>
    <w:rsid w:val="000D2135"/>
    <w:rsid w:val="000D296C"/>
    <w:rsid w:val="001055FD"/>
    <w:rsid w:val="00106998"/>
    <w:rsid w:val="00112533"/>
    <w:rsid w:val="00114739"/>
    <w:rsid w:val="00135FD3"/>
    <w:rsid w:val="00153E6D"/>
    <w:rsid w:val="00154F08"/>
    <w:rsid w:val="00154FCF"/>
    <w:rsid w:val="00156F36"/>
    <w:rsid w:val="00164078"/>
    <w:rsid w:val="00167DCC"/>
    <w:rsid w:val="001736B8"/>
    <w:rsid w:val="001920C9"/>
    <w:rsid w:val="001A6064"/>
    <w:rsid w:val="001B02FC"/>
    <w:rsid w:val="001B1815"/>
    <w:rsid w:val="001B5D31"/>
    <w:rsid w:val="001B65B2"/>
    <w:rsid w:val="001C6E89"/>
    <w:rsid w:val="001D2C28"/>
    <w:rsid w:val="001E05E5"/>
    <w:rsid w:val="001E1D1C"/>
    <w:rsid w:val="001E40EC"/>
    <w:rsid w:val="001E4E6D"/>
    <w:rsid w:val="001E73BB"/>
    <w:rsid w:val="001F37CF"/>
    <w:rsid w:val="00204709"/>
    <w:rsid w:val="002072EE"/>
    <w:rsid w:val="00213613"/>
    <w:rsid w:val="00216D87"/>
    <w:rsid w:val="00221AA9"/>
    <w:rsid w:val="00223D93"/>
    <w:rsid w:val="00234515"/>
    <w:rsid w:val="00246593"/>
    <w:rsid w:val="00260292"/>
    <w:rsid w:val="002644D9"/>
    <w:rsid w:val="00272050"/>
    <w:rsid w:val="00273832"/>
    <w:rsid w:val="00277091"/>
    <w:rsid w:val="00280CCC"/>
    <w:rsid w:val="00292413"/>
    <w:rsid w:val="00297F91"/>
    <w:rsid w:val="002A4BD1"/>
    <w:rsid w:val="002B2792"/>
    <w:rsid w:val="002B62EB"/>
    <w:rsid w:val="002C0A88"/>
    <w:rsid w:val="002C3968"/>
    <w:rsid w:val="002C5682"/>
    <w:rsid w:val="002D2911"/>
    <w:rsid w:val="002D3123"/>
    <w:rsid w:val="002D7DD5"/>
    <w:rsid w:val="002D7F07"/>
    <w:rsid w:val="002F2299"/>
    <w:rsid w:val="003019EA"/>
    <w:rsid w:val="003048F1"/>
    <w:rsid w:val="003170ED"/>
    <w:rsid w:val="0032115C"/>
    <w:rsid w:val="003278DD"/>
    <w:rsid w:val="003319F6"/>
    <w:rsid w:val="00331CF5"/>
    <w:rsid w:val="003469A6"/>
    <w:rsid w:val="00374A71"/>
    <w:rsid w:val="00375033"/>
    <w:rsid w:val="003839E2"/>
    <w:rsid w:val="00383EDF"/>
    <w:rsid w:val="00385E63"/>
    <w:rsid w:val="003917DD"/>
    <w:rsid w:val="003B0DB1"/>
    <w:rsid w:val="003C2ABE"/>
    <w:rsid w:val="003C6E5E"/>
    <w:rsid w:val="003E41D4"/>
    <w:rsid w:val="003F7B03"/>
    <w:rsid w:val="00410238"/>
    <w:rsid w:val="004114D0"/>
    <w:rsid w:val="00425F37"/>
    <w:rsid w:val="00434810"/>
    <w:rsid w:val="004365E3"/>
    <w:rsid w:val="00455652"/>
    <w:rsid w:val="004556A6"/>
    <w:rsid w:val="00471CD4"/>
    <w:rsid w:val="00473407"/>
    <w:rsid w:val="004777DA"/>
    <w:rsid w:val="004833C6"/>
    <w:rsid w:val="00484412"/>
    <w:rsid w:val="00484ACC"/>
    <w:rsid w:val="00490E0D"/>
    <w:rsid w:val="004959B7"/>
    <w:rsid w:val="00497A68"/>
    <w:rsid w:val="004A74A2"/>
    <w:rsid w:val="004B396E"/>
    <w:rsid w:val="004C3CF1"/>
    <w:rsid w:val="004C7248"/>
    <w:rsid w:val="004D02C3"/>
    <w:rsid w:val="004E4451"/>
    <w:rsid w:val="004E64B6"/>
    <w:rsid w:val="004F0F2B"/>
    <w:rsid w:val="00500575"/>
    <w:rsid w:val="005071F7"/>
    <w:rsid w:val="005152CB"/>
    <w:rsid w:val="00515CCA"/>
    <w:rsid w:val="005166B8"/>
    <w:rsid w:val="00517110"/>
    <w:rsid w:val="00521768"/>
    <w:rsid w:val="00521E48"/>
    <w:rsid w:val="0052354B"/>
    <w:rsid w:val="005319B1"/>
    <w:rsid w:val="00533929"/>
    <w:rsid w:val="00533FE8"/>
    <w:rsid w:val="00536ED3"/>
    <w:rsid w:val="0054132F"/>
    <w:rsid w:val="00555713"/>
    <w:rsid w:val="00563C46"/>
    <w:rsid w:val="005715E1"/>
    <w:rsid w:val="00573F7C"/>
    <w:rsid w:val="00594493"/>
    <w:rsid w:val="0059573C"/>
    <w:rsid w:val="005A0167"/>
    <w:rsid w:val="005A23B8"/>
    <w:rsid w:val="005B3123"/>
    <w:rsid w:val="005B59E0"/>
    <w:rsid w:val="005C031B"/>
    <w:rsid w:val="005C7C64"/>
    <w:rsid w:val="005D1302"/>
    <w:rsid w:val="005E034F"/>
    <w:rsid w:val="0061061C"/>
    <w:rsid w:val="00620D13"/>
    <w:rsid w:val="00621759"/>
    <w:rsid w:val="006245FC"/>
    <w:rsid w:val="00625FD1"/>
    <w:rsid w:val="00635E15"/>
    <w:rsid w:val="00636E5E"/>
    <w:rsid w:val="0064190E"/>
    <w:rsid w:val="00644235"/>
    <w:rsid w:val="00662E3D"/>
    <w:rsid w:val="00670FA3"/>
    <w:rsid w:val="00683862"/>
    <w:rsid w:val="006941CF"/>
    <w:rsid w:val="00695CF5"/>
    <w:rsid w:val="0069750E"/>
    <w:rsid w:val="006A2385"/>
    <w:rsid w:val="006C6190"/>
    <w:rsid w:val="006D2D94"/>
    <w:rsid w:val="006D6621"/>
    <w:rsid w:val="006E1737"/>
    <w:rsid w:val="007063ED"/>
    <w:rsid w:val="007105F4"/>
    <w:rsid w:val="00715A39"/>
    <w:rsid w:val="00717228"/>
    <w:rsid w:val="007273F9"/>
    <w:rsid w:val="00732F3B"/>
    <w:rsid w:val="0073352E"/>
    <w:rsid w:val="00737A72"/>
    <w:rsid w:val="00741987"/>
    <w:rsid w:val="007432C1"/>
    <w:rsid w:val="0074671A"/>
    <w:rsid w:val="00747639"/>
    <w:rsid w:val="00750D7F"/>
    <w:rsid w:val="007548AD"/>
    <w:rsid w:val="00764A17"/>
    <w:rsid w:val="00765EEE"/>
    <w:rsid w:val="00766E79"/>
    <w:rsid w:val="0076771C"/>
    <w:rsid w:val="007749E4"/>
    <w:rsid w:val="007755E4"/>
    <w:rsid w:val="00776D94"/>
    <w:rsid w:val="00780303"/>
    <w:rsid w:val="0078719B"/>
    <w:rsid w:val="00787FEA"/>
    <w:rsid w:val="00794B88"/>
    <w:rsid w:val="007D2A89"/>
    <w:rsid w:val="007E6720"/>
    <w:rsid w:val="007F6F69"/>
    <w:rsid w:val="00801C11"/>
    <w:rsid w:val="008026D9"/>
    <w:rsid w:val="00817B0E"/>
    <w:rsid w:val="00820B8C"/>
    <w:rsid w:val="00835407"/>
    <w:rsid w:val="008441CC"/>
    <w:rsid w:val="00846006"/>
    <w:rsid w:val="0086005D"/>
    <w:rsid w:val="00863C04"/>
    <w:rsid w:val="00866845"/>
    <w:rsid w:val="008704A7"/>
    <w:rsid w:val="00872184"/>
    <w:rsid w:val="008721C6"/>
    <w:rsid w:val="0088735B"/>
    <w:rsid w:val="00890E2E"/>
    <w:rsid w:val="00892E14"/>
    <w:rsid w:val="00895EDF"/>
    <w:rsid w:val="008A3487"/>
    <w:rsid w:val="008A3542"/>
    <w:rsid w:val="008B57B9"/>
    <w:rsid w:val="008C1AE2"/>
    <w:rsid w:val="008C3AAC"/>
    <w:rsid w:val="008D0C4F"/>
    <w:rsid w:val="008D2531"/>
    <w:rsid w:val="008F4F87"/>
    <w:rsid w:val="008F5760"/>
    <w:rsid w:val="00900C38"/>
    <w:rsid w:val="00906835"/>
    <w:rsid w:val="00921A13"/>
    <w:rsid w:val="00923B2E"/>
    <w:rsid w:val="0093164E"/>
    <w:rsid w:val="00933087"/>
    <w:rsid w:val="00934405"/>
    <w:rsid w:val="00934F63"/>
    <w:rsid w:val="00945AF1"/>
    <w:rsid w:val="00946873"/>
    <w:rsid w:val="00952190"/>
    <w:rsid w:val="00956D4F"/>
    <w:rsid w:val="00960330"/>
    <w:rsid w:val="009617F6"/>
    <w:rsid w:val="00980C08"/>
    <w:rsid w:val="009816C8"/>
    <w:rsid w:val="00983F52"/>
    <w:rsid w:val="00984D3D"/>
    <w:rsid w:val="00986D20"/>
    <w:rsid w:val="0099020E"/>
    <w:rsid w:val="0099073D"/>
    <w:rsid w:val="00990B62"/>
    <w:rsid w:val="00992E17"/>
    <w:rsid w:val="009A73CF"/>
    <w:rsid w:val="009B4578"/>
    <w:rsid w:val="009C1288"/>
    <w:rsid w:val="009C1BB1"/>
    <w:rsid w:val="009C4D12"/>
    <w:rsid w:val="009C5277"/>
    <w:rsid w:val="009E5C04"/>
    <w:rsid w:val="009E6242"/>
    <w:rsid w:val="00A01A38"/>
    <w:rsid w:val="00A063D6"/>
    <w:rsid w:val="00A15777"/>
    <w:rsid w:val="00A17946"/>
    <w:rsid w:val="00A22D5C"/>
    <w:rsid w:val="00A25B85"/>
    <w:rsid w:val="00A27CB7"/>
    <w:rsid w:val="00A306C1"/>
    <w:rsid w:val="00A309FC"/>
    <w:rsid w:val="00A33BAC"/>
    <w:rsid w:val="00A4445F"/>
    <w:rsid w:val="00A46E32"/>
    <w:rsid w:val="00A47A1F"/>
    <w:rsid w:val="00A50318"/>
    <w:rsid w:val="00A50480"/>
    <w:rsid w:val="00A53E9C"/>
    <w:rsid w:val="00A66162"/>
    <w:rsid w:val="00A71BF8"/>
    <w:rsid w:val="00A7551D"/>
    <w:rsid w:val="00A8590D"/>
    <w:rsid w:val="00A90F13"/>
    <w:rsid w:val="00AA01B5"/>
    <w:rsid w:val="00AA4D36"/>
    <w:rsid w:val="00AC428F"/>
    <w:rsid w:val="00AC5326"/>
    <w:rsid w:val="00AC5DE7"/>
    <w:rsid w:val="00AD16D1"/>
    <w:rsid w:val="00AD1C5E"/>
    <w:rsid w:val="00AE3955"/>
    <w:rsid w:val="00AE3DEB"/>
    <w:rsid w:val="00AF50F1"/>
    <w:rsid w:val="00AF752D"/>
    <w:rsid w:val="00B25812"/>
    <w:rsid w:val="00B27F34"/>
    <w:rsid w:val="00B40AEE"/>
    <w:rsid w:val="00B41CAA"/>
    <w:rsid w:val="00B42B50"/>
    <w:rsid w:val="00B43692"/>
    <w:rsid w:val="00B52A4B"/>
    <w:rsid w:val="00B5501E"/>
    <w:rsid w:val="00B90558"/>
    <w:rsid w:val="00BA0C75"/>
    <w:rsid w:val="00BC0033"/>
    <w:rsid w:val="00BE4326"/>
    <w:rsid w:val="00BE6CAA"/>
    <w:rsid w:val="00BF0949"/>
    <w:rsid w:val="00BF23B4"/>
    <w:rsid w:val="00BF31FB"/>
    <w:rsid w:val="00C11E71"/>
    <w:rsid w:val="00C12303"/>
    <w:rsid w:val="00C20F47"/>
    <w:rsid w:val="00C2623D"/>
    <w:rsid w:val="00C342C1"/>
    <w:rsid w:val="00C40311"/>
    <w:rsid w:val="00C537A7"/>
    <w:rsid w:val="00C63F89"/>
    <w:rsid w:val="00C75714"/>
    <w:rsid w:val="00C8204B"/>
    <w:rsid w:val="00C95AE9"/>
    <w:rsid w:val="00CA2AB2"/>
    <w:rsid w:val="00CB6CEC"/>
    <w:rsid w:val="00CE0C73"/>
    <w:rsid w:val="00CE65ED"/>
    <w:rsid w:val="00D022B9"/>
    <w:rsid w:val="00D32A11"/>
    <w:rsid w:val="00D37FBE"/>
    <w:rsid w:val="00D53AE3"/>
    <w:rsid w:val="00D576D1"/>
    <w:rsid w:val="00D70CDC"/>
    <w:rsid w:val="00D733A9"/>
    <w:rsid w:val="00D847C3"/>
    <w:rsid w:val="00D85369"/>
    <w:rsid w:val="00D90CD8"/>
    <w:rsid w:val="00DA5854"/>
    <w:rsid w:val="00DA6BF2"/>
    <w:rsid w:val="00DA6C83"/>
    <w:rsid w:val="00DB4DA2"/>
    <w:rsid w:val="00DC7209"/>
    <w:rsid w:val="00DD1045"/>
    <w:rsid w:val="00DF6E48"/>
    <w:rsid w:val="00E04A3A"/>
    <w:rsid w:val="00E068A8"/>
    <w:rsid w:val="00E118DF"/>
    <w:rsid w:val="00E14376"/>
    <w:rsid w:val="00E23BA1"/>
    <w:rsid w:val="00E305AC"/>
    <w:rsid w:val="00E35402"/>
    <w:rsid w:val="00E41D33"/>
    <w:rsid w:val="00E45182"/>
    <w:rsid w:val="00E46326"/>
    <w:rsid w:val="00E51F6C"/>
    <w:rsid w:val="00E5305D"/>
    <w:rsid w:val="00E915BD"/>
    <w:rsid w:val="00EA049B"/>
    <w:rsid w:val="00EA3483"/>
    <w:rsid w:val="00EB1846"/>
    <w:rsid w:val="00EB3370"/>
    <w:rsid w:val="00EB56A5"/>
    <w:rsid w:val="00EB5D9D"/>
    <w:rsid w:val="00EC1CC4"/>
    <w:rsid w:val="00EE480E"/>
    <w:rsid w:val="00EF1E28"/>
    <w:rsid w:val="00EF368F"/>
    <w:rsid w:val="00EF6CEE"/>
    <w:rsid w:val="00F0264F"/>
    <w:rsid w:val="00F06172"/>
    <w:rsid w:val="00F22268"/>
    <w:rsid w:val="00F235C3"/>
    <w:rsid w:val="00F2400D"/>
    <w:rsid w:val="00F245E9"/>
    <w:rsid w:val="00F32C96"/>
    <w:rsid w:val="00F34900"/>
    <w:rsid w:val="00F41B6A"/>
    <w:rsid w:val="00F56FCD"/>
    <w:rsid w:val="00F612B3"/>
    <w:rsid w:val="00F65A6C"/>
    <w:rsid w:val="00F660FF"/>
    <w:rsid w:val="00F80503"/>
    <w:rsid w:val="00F826AF"/>
    <w:rsid w:val="00F867D4"/>
    <w:rsid w:val="00F9647D"/>
    <w:rsid w:val="00FA5584"/>
    <w:rsid w:val="00FB52B9"/>
    <w:rsid w:val="00FC168B"/>
    <w:rsid w:val="00FC665B"/>
    <w:rsid w:val="00FD2219"/>
    <w:rsid w:val="00FE0AB6"/>
    <w:rsid w:val="00FE3E15"/>
    <w:rsid w:val="00FE616C"/>
    <w:rsid w:val="00FF042C"/>
    <w:rsid w:val="00FF302D"/>
    <w:rsid w:val="00FF6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4C13"/>
  <w15:chartTrackingRefBased/>
  <w15:docId w15:val="{DCE5A0B3-98F7-488C-B597-293B953A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5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94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026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54F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154FCF"/>
    <w:rPr>
      <w:rFonts w:asciiTheme="majorHAnsi" w:eastAsiaTheme="majorEastAsia" w:hAnsiTheme="majorHAnsi" w:cstheme="majorBidi"/>
      <w:i/>
      <w:iCs/>
      <w:color w:val="2E74B5" w:themeColor="accent1" w:themeShade="BF"/>
    </w:rPr>
  </w:style>
  <w:style w:type="paragraph" w:customStyle="1" w:styleId="Default">
    <w:name w:val="Default"/>
    <w:rsid w:val="00154FCF"/>
    <w:pPr>
      <w:autoSpaceDE w:val="0"/>
      <w:autoSpaceDN w:val="0"/>
      <w:adjustRightInd w:val="0"/>
      <w:spacing w:after="0" w:line="240" w:lineRule="auto"/>
    </w:pPr>
    <w:rPr>
      <w:rFonts w:ascii="Liberation Serif" w:hAnsi="Liberation Serif" w:cs="Liberation Serif"/>
      <w:color w:val="000000"/>
      <w:sz w:val="24"/>
      <w:szCs w:val="24"/>
    </w:rPr>
  </w:style>
  <w:style w:type="paragraph" w:styleId="Prrafodelista">
    <w:name w:val="List Paragraph"/>
    <w:basedOn w:val="Normal"/>
    <w:uiPriority w:val="34"/>
    <w:qFormat/>
    <w:rsid w:val="00D53AE3"/>
    <w:pPr>
      <w:ind w:left="720"/>
      <w:contextualSpacing/>
    </w:pPr>
  </w:style>
  <w:style w:type="table" w:styleId="Tablaconcuadrcula">
    <w:name w:val="Table Grid"/>
    <w:basedOn w:val="Tablanormal"/>
    <w:uiPriority w:val="39"/>
    <w:rsid w:val="00D5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44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44F2"/>
    <w:rPr>
      <w:b/>
      <w:bCs/>
    </w:rPr>
  </w:style>
  <w:style w:type="character" w:styleId="Refdecomentario">
    <w:name w:val="annotation reference"/>
    <w:basedOn w:val="Fuentedeprrafopredeter"/>
    <w:uiPriority w:val="99"/>
    <w:semiHidden/>
    <w:unhideWhenUsed/>
    <w:rsid w:val="00500575"/>
    <w:rPr>
      <w:sz w:val="16"/>
      <w:szCs w:val="16"/>
    </w:rPr>
  </w:style>
  <w:style w:type="paragraph" w:styleId="Textocomentario">
    <w:name w:val="annotation text"/>
    <w:basedOn w:val="Normal"/>
    <w:link w:val="TextocomentarioCar"/>
    <w:uiPriority w:val="99"/>
    <w:semiHidden/>
    <w:unhideWhenUsed/>
    <w:rsid w:val="005005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0575"/>
    <w:rPr>
      <w:sz w:val="20"/>
      <w:szCs w:val="20"/>
    </w:rPr>
  </w:style>
  <w:style w:type="paragraph" w:styleId="Asuntodelcomentario">
    <w:name w:val="annotation subject"/>
    <w:basedOn w:val="Textocomentario"/>
    <w:next w:val="Textocomentario"/>
    <w:link w:val="AsuntodelcomentarioCar"/>
    <w:uiPriority w:val="99"/>
    <w:semiHidden/>
    <w:unhideWhenUsed/>
    <w:rsid w:val="00500575"/>
    <w:rPr>
      <w:b/>
      <w:bCs/>
    </w:rPr>
  </w:style>
  <w:style w:type="character" w:customStyle="1" w:styleId="AsuntodelcomentarioCar">
    <w:name w:val="Asunto del comentario Car"/>
    <w:basedOn w:val="TextocomentarioCar"/>
    <w:link w:val="Asuntodelcomentario"/>
    <w:uiPriority w:val="99"/>
    <w:semiHidden/>
    <w:rsid w:val="00500575"/>
    <w:rPr>
      <w:b/>
      <w:bCs/>
      <w:sz w:val="20"/>
      <w:szCs w:val="20"/>
    </w:rPr>
  </w:style>
  <w:style w:type="paragraph" w:styleId="Textodeglobo">
    <w:name w:val="Balloon Text"/>
    <w:basedOn w:val="Normal"/>
    <w:link w:val="TextodegloboCar"/>
    <w:uiPriority w:val="99"/>
    <w:semiHidden/>
    <w:unhideWhenUsed/>
    <w:rsid w:val="005005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575"/>
    <w:rPr>
      <w:rFonts w:ascii="Segoe UI" w:hAnsi="Segoe UI" w:cs="Segoe UI"/>
      <w:sz w:val="18"/>
      <w:szCs w:val="18"/>
    </w:rPr>
  </w:style>
  <w:style w:type="character" w:customStyle="1" w:styleId="TextonotapieCar">
    <w:name w:val="Texto nota pie Car"/>
    <w:basedOn w:val="Fuentedeprrafopredeter"/>
    <w:link w:val="Textonotapie"/>
    <w:uiPriority w:val="99"/>
    <w:qFormat/>
    <w:rsid w:val="003B0DB1"/>
    <w:rPr>
      <w:rFonts w:ascii="Times New Roman" w:eastAsia="Times New Roman" w:hAnsi="Times New Roman" w:cs="Times New Roman"/>
      <w:sz w:val="20"/>
      <w:szCs w:val="20"/>
    </w:rPr>
  </w:style>
  <w:style w:type="character" w:customStyle="1" w:styleId="Ancladenotaalpie">
    <w:name w:val="Ancla de nota al pie"/>
    <w:rsid w:val="003B0DB1"/>
    <w:rPr>
      <w:vertAlign w:val="superscript"/>
    </w:rPr>
  </w:style>
  <w:style w:type="character" w:customStyle="1" w:styleId="EnlacedeInternet">
    <w:name w:val="Enlace de Internet"/>
    <w:basedOn w:val="Fuentedeprrafopredeter"/>
    <w:uiPriority w:val="99"/>
    <w:unhideWhenUsed/>
    <w:rsid w:val="003B0DB1"/>
    <w:rPr>
      <w:color w:val="0563C1" w:themeColor="hyperlink"/>
      <w:u w:val="single"/>
    </w:rPr>
  </w:style>
  <w:style w:type="character" w:customStyle="1" w:styleId="BMParagrafosChar">
    <w:name w:val="BM_Paragrafos Char"/>
    <w:basedOn w:val="Fuentedeprrafopredeter"/>
    <w:link w:val="BMParagrafos"/>
    <w:qFormat/>
    <w:rsid w:val="003B0DB1"/>
    <w:rPr>
      <w:rFonts w:ascii="Times New Roman" w:eastAsia="Times New Roman" w:hAnsi="Times New Roman" w:cs="Times New Roman"/>
      <w:szCs w:val="24"/>
      <w:lang w:val="pt-BR" w:eastAsia="pt-BR"/>
    </w:rPr>
  </w:style>
  <w:style w:type="character" w:customStyle="1" w:styleId="Caracteresdenotaalpie">
    <w:name w:val="Caracteres de nota al pie"/>
    <w:qFormat/>
    <w:rsid w:val="003B0DB1"/>
  </w:style>
  <w:style w:type="paragraph" w:styleId="Textonotapie">
    <w:name w:val="footnote text"/>
    <w:basedOn w:val="Normal"/>
    <w:link w:val="TextonotapieCar"/>
    <w:uiPriority w:val="99"/>
    <w:rsid w:val="003B0DB1"/>
    <w:pPr>
      <w:spacing w:after="0" w:line="240" w:lineRule="auto"/>
    </w:pPr>
    <w:rPr>
      <w:rFonts w:ascii="Times New Roman" w:eastAsia="Times New Roman" w:hAnsi="Times New Roman" w:cs="Times New Roman"/>
      <w:sz w:val="20"/>
      <w:szCs w:val="20"/>
    </w:rPr>
  </w:style>
  <w:style w:type="character" w:customStyle="1" w:styleId="TextonotapieCar1">
    <w:name w:val="Texto nota pie Car1"/>
    <w:basedOn w:val="Fuentedeprrafopredeter"/>
    <w:uiPriority w:val="99"/>
    <w:semiHidden/>
    <w:rsid w:val="003B0DB1"/>
    <w:rPr>
      <w:sz w:val="20"/>
      <w:szCs w:val="20"/>
    </w:rPr>
  </w:style>
  <w:style w:type="paragraph" w:customStyle="1" w:styleId="BMParagrafos">
    <w:name w:val="BM_Paragrafos"/>
    <w:basedOn w:val="Prrafodelista"/>
    <w:link w:val="BMParagrafosChar"/>
    <w:qFormat/>
    <w:rsid w:val="003B0DB1"/>
    <w:pPr>
      <w:spacing w:after="200" w:line="276" w:lineRule="auto"/>
      <w:ind w:left="360"/>
      <w:jc w:val="both"/>
    </w:pPr>
    <w:rPr>
      <w:rFonts w:ascii="Times New Roman" w:eastAsia="Times New Roman" w:hAnsi="Times New Roman" w:cs="Times New Roman"/>
      <w:szCs w:val="24"/>
      <w:lang w:val="pt-BR" w:eastAsia="pt-BR"/>
    </w:rPr>
  </w:style>
  <w:style w:type="paragraph" w:customStyle="1" w:styleId="Standard">
    <w:name w:val="Standard"/>
    <w:rsid w:val="00662E3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nfasis">
    <w:name w:val="Emphasis"/>
    <w:rsid w:val="00662E3D"/>
    <w:rPr>
      <w:i/>
      <w:iCs/>
    </w:rPr>
  </w:style>
  <w:style w:type="paragraph" w:customStyle="1" w:styleId="Pa24">
    <w:name w:val="Pa24"/>
    <w:basedOn w:val="Default"/>
    <w:next w:val="Default"/>
    <w:uiPriority w:val="99"/>
    <w:rsid w:val="00EF6CEE"/>
    <w:pPr>
      <w:spacing w:line="181" w:lineRule="atLeast"/>
    </w:pPr>
    <w:rPr>
      <w:rFonts w:ascii="Dutch801 Rm BT" w:hAnsi="Dutch801 Rm BT" w:cstheme="minorBidi"/>
      <w:color w:val="auto"/>
    </w:rPr>
  </w:style>
  <w:style w:type="character" w:styleId="Refdenotaalpie">
    <w:name w:val="footnote reference"/>
    <w:basedOn w:val="Fuentedeprrafopredeter"/>
    <w:uiPriority w:val="99"/>
    <w:semiHidden/>
    <w:unhideWhenUsed/>
    <w:rsid w:val="00C63F89"/>
    <w:rPr>
      <w:vertAlign w:val="superscript"/>
    </w:rPr>
  </w:style>
  <w:style w:type="character" w:customStyle="1" w:styleId="Ttulo2Car">
    <w:name w:val="Título 2 Car"/>
    <w:basedOn w:val="Fuentedeprrafopredeter"/>
    <w:link w:val="Ttulo2"/>
    <w:uiPriority w:val="9"/>
    <w:rsid w:val="00794B88"/>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794B88"/>
    <w:rPr>
      <w:color w:val="0563C1" w:themeColor="hyperlink"/>
      <w:u w:val="single"/>
    </w:rPr>
  </w:style>
  <w:style w:type="paragraph" w:customStyle="1" w:styleId="xdef">
    <w:name w:val="xdef"/>
    <w:basedOn w:val="Normal"/>
    <w:rsid w:val="009C4D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3">
    <w:name w:val="Pa13"/>
    <w:basedOn w:val="Default"/>
    <w:next w:val="Default"/>
    <w:uiPriority w:val="99"/>
    <w:rsid w:val="005715E1"/>
    <w:pPr>
      <w:spacing w:line="181" w:lineRule="atLeast"/>
    </w:pPr>
    <w:rPr>
      <w:rFonts w:ascii="Dutch801 Rm BT" w:hAnsi="Dutch801 Rm BT" w:cstheme="minorBidi"/>
      <w:color w:val="auto"/>
    </w:rPr>
  </w:style>
  <w:style w:type="character" w:customStyle="1" w:styleId="hgkelc">
    <w:name w:val="hgkelc"/>
    <w:basedOn w:val="Fuentedeprrafopredeter"/>
    <w:rsid w:val="00934F63"/>
  </w:style>
  <w:style w:type="character" w:customStyle="1" w:styleId="has-inline-color">
    <w:name w:val="has-inline-color"/>
    <w:basedOn w:val="Fuentedeprrafopredeter"/>
    <w:rsid w:val="00AA4D36"/>
  </w:style>
  <w:style w:type="character" w:customStyle="1" w:styleId="markedcontent">
    <w:name w:val="markedcontent"/>
    <w:basedOn w:val="Fuentedeprrafopredeter"/>
    <w:rsid w:val="009E5C04"/>
  </w:style>
  <w:style w:type="paragraph" w:customStyle="1" w:styleId="Pa23">
    <w:name w:val="Pa23"/>
    <w:basedOn w:val="Default"/>
    <w:next w:val="Default"/>
    <w:uiPriority w:val="99"/>
    <w:rsid w:val="004C3CF1"/>
    <w:pPr>
      <w:spacing w:line="181" w:lineRule="atLeast"/>
    </w:pPr>
    <w:rPr>
      <w:rFonts w:ascii="Dutch801 Rm BT" w:hAnsi="Dutch801 Rm BT" w:cstheme="minorBidi"/>
      <w:color w:val="auto"/>
    </w:rPr>
  </w:style>
  <w:style w:type="paragraph" w:styleId="z-Principiodelformulario">
    <w:name w:val="HTML Top of Form"/>
    <w:basedOn w:val="Normal"/>
    <w:next w:val="Normal"/>
    <w:link w:val="z-PrincipiodelformularioCar"/>
    <w:hidden/>
    <w:uiPriority w:val="99"/>
    <w:semiHidden/>
    <w:unhideWhenUsed/>
    <w:rsid w:val="00E118D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118D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118D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118DF"/>
    <w:rPr>
      <w:rFonts w:ascii="Arial" w:eastAsia="Times New Roman" w:hAnsi="Arial" w:cs="Arial"/>
      <w:vanish/>
      <w:sz w:val="16"/>
      <w:szCs w:val="16"/>
      <w:lang w:eastAsia="es-ES"/>
    </w:rPr>
  </w:style>
  <w:style w:type="character" w:customStyle="1" w:styleId="Ttulo1Car">
    <w:name w:val="Título 1 Car"/>
    <w:basedOn w:val="Fuentedeprrafopredeter"/>
    <w:link w:val="Ttulo1"/>
    <w:uiPriority w:val="9"/>
    <w:rsid w:val="00A25B8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0264F"/>
    <w:rPr>
      <w:rFonts w:asciiTheme="majorHAnsi" w:eastAsiaTheme="majorEastAsia" w:hAnsiTheme="majorHAnsi" w:cstheme="majorBidi"/>
      <w:color w:val="1F4D78" w:themeColor="accent1" w:themeShade="7F"/>
      <w:sz w:val="24"/>
      <w:szCs w:val="24"/>
    </w:rPr>
  </w:style>
  <w:style w:type="character" w:customStyle="1" w:styleId="css-901oao">
    <w:name w:val="css-901oao"/>
    <w:basedOn w:val="Fuentedeprrafopredeter"/>
    <w:rsid w:val="0059573C"/>
  </w:style>
  <w:style w:type="character" w:customStyle="1" w:styleId="Fuentedeprrafopredeter1">
    <w:name w:val="Fuente de párrafo predeter.1"/>
    <w:rsid w:val="00B5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2406">
      <w:bodyDiv w:val="1"/>
      <w:marLeft w:val="0"/>
      <w:marRight w:val="0"/>
      <w:marTop w:val="0"/>
      <w:marBottom w:val="0"/>
      <w:divBdr>
        <w:top w:val="none" w:sz="0" w:space="0" w:color="auto"/>
        <w:left w:val="none" w:sz="0" w:space="0" w:color="auto"/>
        <w:bottom w:val="none" w:sz="0" w:space="0" w:color="auto"/>
        <w:right w:val="none" w:sz="0" w:space="0" w:color="auto"/>
      </w:divBdr>
    </w:div>
    <w:div w:id="127556148">
      <w:bodyDiv w:val="1"/>
      <w:marLeft w:val="0"/>
      <w:marRight w:val="0"/>
      <w:marTop w:val="0"/>
      <w:marBottom w:val="0"/>
      <w:divBdr>
        <w:top w:val="none" w:sz="0" w:space="0" w:color="auto"/>
        <w:left w:val="none" w:sz="0" w:space="0" w:color="auto"/>
        <w:bottom w:val="none" w:sz="0" w:space="0" w:color="auto"/>
        <w:right w:val="none" w:sz="0" w:space="0" w:color="auto"/>
      </w:divBdr>
    </w:div>
    <w:div w:id="137577804">
      <w:bodyDiv w:val="1"/>
      <w:marLeft w:val="0"/>
      <w:marRight w:val="0"/>
      <w:marTop w:val="0"/>
      <w:marBottom w:val="0"/>
      <w:divBdr>
        <w:top w:val="none" w:sz="0" w:space="0" w:color="auto"/>
        <w:left w:val="none" w:sz="0" w:space="0" w:color="auto"/>
        <w:bottom w:val="none" w:sz="0" w:space="0" w:color="auto"/>
        <w:right w:val="none" w:sz="0" w:space="0" w:color="auto"/>
      </w:divBdr>
    </w:div>
    <w:div w:id="178474579">
      <w:bodyDiv w:val="1"/>
      <w:marLeft w:val="0"/>
      <w:marRight w:val="0"/>
      <w:marTop w:val="0"/>
      <w:marBottom w:val="0"/>
      <w:divBdr>
        <w:top w:val="none" w:sz="0" w:space="0" w:color="auto"/>
        <w:left w:val="none" w:sz="0" w:space="0" w:color="auto"/>
        <w:bottom w:val="none" w:sz="0" w:space="0" w:color="auto"/>
        <w:right w:val="none" w:sz="0" w:space="0" w:color="auto"/>
      </w:divBdr>
    </w:div>
    <w:div w:id="256406520">
      <w:bodyDiv w:val="1"/>
      <w:marLeft w:val="0"/>
      <w:marRight w:val="0"/>
      <w:marTop w:val="0"/>
      <w:marBottom w:val="0"/>
      <w:divBdr>
        <w:top w:val="none" w:sz="0" w:space="0" w:color="auto"/>
        <w:left w:val="none" w:sz="0" w:space="0" w:color="auto"/>
        <w:bottom w:val="none" w:sz="0" w:space="0" w:color="auto"/>
        <w:right w:val="none" w:sz="0" w:space="0" w:color="auto"/>
      </w:divBdr>
    </w:div>
    <w:div w:id="302657201">
      <w:bodyDiv w:val="1"/>
      <w:marLeft w:val="0"/>
      <w:marRight w:val="0"/>
      <w:marTop w:val="0"/>
      <w:marBottom w:val="0"/>
      <w:divBdr>
        <w:top w:val="none" w:sz="0" w:space="0" w:color="auto"/>
        <w:left w:val="none" w:sz="0" w:space="0" w:color="auto"/>
        <w:bottom w:val="none" w:sz="0" w:space="0" w:color="auto"/>
        <w:right w:val="none" w:sz="0" w:space="0" w:color="auto"/>
      </w:divBdr>
    </w:div>
    <w:div w:id="385107207">
      <w:bodyDiv w:val="1"/>
      <w:marLeft w:val="0"/>
      <w:marRight w:val="0"/>
      <w:marTop w:val="0"/>
      <w:marBottom w:val="0"/>
      <w:divBdr>
        <w:top w:val="none" w:sz="0" w:space="0" w:color="auto"/>
        <w:left w:val="none" w:sz="0" w:space="0" w:color="auto"/>
        <w:bottom w:val="none" w:sz="0" w:space="0" w:color="auto"/>
        <w:right w:val="none" w:sz="0" w:space="0" w:color="auto"/>
      </w:divBdr>
    </w:div>
    <w:div w:id="637535482">
      <w:bodyDiv w:val="1"/>
      <w:marLeft w:val="0"/>
      <w:marRight w:val="0"/>
      <w:marTop w:val="0"/>
      <w:marBottom w:val="0"/>
      <w:divBdr>
        <w:top w:val="none" w:sz="0" w:space="0" w:color="auto"/>
        <w:left w:val="none" w:sz="0" w:space="0" w:color="auto"/>
        <w:bottom w:val="none" w:sz="0" w:space="0" w:color="auto"/>
        <w:right w:val="none" w:sz="0" w:space="0" w:color="auto"/>
      </w:divBdr>
    </w:div>
    <w:div w:id="788161793">
      <w:bodyDiv w:val="1"/>
      <w:marLeft w:val="0"/>
      <w:marRight w:val="0"/>
      <w:marTop w:val="0"/>
      <w:marBottom w:val="0"/>
      <w:divBdr>
        <w:top w:val="none" w:sz="0" w:space="0" w:color="auto"/>
        <w:left w:val="none" w:sz="0" w:space="0" w:color="auto"/>
        <w:bottom w:val="none" w:sz="0" w:space="0" w:color="auto"/>
        <w:right w:val="none" w:sz="0" w:space="0" w:color="auto"/>
      </w:divBdr>
    </w:div>
    <w:div w:id="845945523">
      <w:bodyDiv w:val="1"/>
      <w:marLeft w:val="0"/>
      <w:marRight w:val="0"/>
      <w:marTop w:val="0"/>
      <w:marBottom w:val="0"/>
      <w:divBdr>
        <w:top w:val="none" w:sz="0" w:space="0" w:color="auto"/>
        <w:left w:val="none" w:sz="0" w:space="0" w:color="auto"/>
        <w:bottom w:val="none" w:sz="0" w:space="0" w:color="auto"/>
        <w:right w:val="none" w:sz="0" w:space="0" w:color="auto"/>
      </w:divBdr>
    </w:div>
    <w:div w:id="918443644">
      <w:bodyDiv w:val="1"/>
      <w:marLeft w:val="0"/>
      <w:marRight w:val="0"/>
      <w:marTop w:val="0"/>
      <w:marBottom w:val="0"/>
      <w:divBdr>
        <w:top w:val="none" w:sz="0" w:space="0" w:color="auto"/>
        <w:left w:val="none" w:sz="0" w:space="0" w:color="auto"/>
        <w:bottom w:val="none" w:sz="0" w:space="0" w:color="auto"/>
        <w:right w:val="none" w:sz="0" w:space="0" w:color="auto"/>
      </w:divBdr>
      <w:divsChild>
        <w:div w:id="1553493978">
          <w:marLeft w:val="0"/>
          <w:marRight w:val="0"/>
          <w:marTop w:val="0"/>
          <w:marBottom w:val="0"/>
          <w:divBdr>
            <w:top w:val="none" w:sz="0" w:space="0" w:color="auto"/>
            <w:left w:val="none" w:sz="0" w:space="0" w:color="auto"/>
            <w:bottom w:val="none" w:sz="0" w:space="0" w:color="auto"/>
            <w:right w:val="none" w:sz="0" w:space="0" w:color="auto"/>
          </w:divBdr>
        </w:div>
        <w:div w:id="473832084">
          <w:marLeft w:val="0"/>
          <w:marRight w:val="0"/>
          <w:marTop w:val="0"/>
          <w:marBottom w:val="0"/>
          <w:divBdr>
            <w:top w:val="none" w:sz="0" w:space="0" w:color="auto"/>
            <w:left w:val="none" w:sz="0" w:space="0" w:color="auto"/>
            <w:bottom w:val="none" w:sz="0" w:space="0" w:color="auto"/>
            <w:right w:val="none" w:sz="0" w:space="0" w:color="auto"/>
          </w:divBdr>
          <w:divsChild>
            <w:div w:id="691879074">
              <w:marLeft w:val="0"/>
              <w:marRight w:val="0"/>
              <w:marTop w:val="0"/>
              <w:marBottom w:val="0"/>
              <w:divBdr>
                <w:top w:val="none" w:sz="0" w:space="0" w:color="auto"/>
                <w:left w:val="none" w:sz="0" w:space="0" w:color="auto"/>
                <w:bottom w:val="none" w:sz="0" w:space="0" w:color="auto"/>
                <w:right w:val="none" w:sz="0" w:space="0" w:color="auto"/>
              </w:divBdr>
            </w:div>
          </w:divsChild>
        </w:div>
        <w:div w:id="923490432">
          <w:marLeft w:val="0"/>
          <w:marRight w:val="0"/>
          <w:marTop w:val="0"/>
          <w:marBottom w:val="0"/>
          <w:divBdr>
            <w:top w:val="none" w:sz="0" w:space="0" w:color="auto"/>
            <w:left w:val="none" w:sz="0" w:space="0" w:color="auto"/>
            <w:bottom w:val="none" w:sz="0" w:space="0" w:color="auto"/>
            <w:right w:val="none" w:sz="0" w:space="0" w:color="auto"/>
          </w:divBdr>
          <w:divsChild>
            <w:div w:id="8629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087">
      <w:bodyDiv w:val="1"/>
      <w:marLeft w:val="0"/>
      <w:marRight w:val="0"/>
      <w:marTop w:val="0"/>
      <w:marBottom w:val="0"/>
      <w:divBdr>
        <w:top w:val="none" w:sz="0" w:space="0" w:color="auto"/>
        <w:left w:val="none" w:sz="0" w:space="0" w:color="auto"/>
        <w:bottom w:val="none" w:sz="0" w:space="0" w:color="auto"/>
        <w:right w:val="none" w:sz="0" w:space="0" w:color="auto"/>
      </w:divBdr>
    </w:div>
    <w:div w:id="1091970184">
      <w:bodyDiv w:val="1"/>
      <w:marLeft w:val="0"/>
      <w:marRight w:val="0"/>
      <w:marTop w:val="0"/>
      <w:marBottom w:val="0"/>
      <w:divBdr>
        <w:top w:val="none" w:sz="0" w:space="0" w:color="auto"/>
        <w:left w:val="none" w:sz="0" w:space="0" w:color="auto"/>
        <w:bottom w:val="none" w:sz="0" w:space="0" w:color="auto"/>
        <w:right w:val="none" w:sz="0" w:space="0" w:color="auto"/>
      </w:divBdr>
    </w:div>
    <w:div w:id="1195927371">
      <w:bodyDiv w:val="1"/>
      <w:marLeft w:val="0"/>
      <w:marRight w:val="0"/>
      <w:marTop w:val="0"/>
      <w:marBottom w:val="0"/>
      <w:divBdr>
        <w:top w:val="none" w:sz="0" w:space="0" w:color="auto"/>
        <w:left w:val="none" w:sz="0" w:space="0" w:color="auto"/>
        <w:bottom w:val="none" w:sz="0" w:space="0" w:color="auto"/>
        <w:right w:val="none" w:sz="0" w:space="0" w:color="auto"/>
      </w:divBdr>
      <w:divsChild>
        <w:div w:id="547375828">
          <w:marLeft w:val="0"/>
          <w:marRight w:val="0"/>
          <w:marTop w:val="0"/>
          <w:marBottom w:val="0"/>
          <w:divBdr>
            <w:top w:val="none" w:sz="0" w:space="0" w:color="auto"/>
            <w:left w:val="none" w:sz="0" w:space="0" w:color="auto"/>
            <w:bottom w:val="none" w:sz="0" w:space="0" w:color="auto"/>
            <w:right w:val="none" w:sz="0" w:space="0" w:color="auto"/>
          </w:divBdr>
          <w:divsChild>
            <w:div w:id="1379889998">
              <w:marLeft w:val="0"/>
              <w:marRight w:val="0"/>
              <w:marTop w:val="0"/>
              <w:marBottom w:val="0"/>
              <w:divBdr>
                <w:top w:val="none" w:sz="0" w:space="0" w:color="auto"/>
                <w:left w:val="none" w:sz="0" w:space="0" w:color="auto"/>
                <w:bottom w:val="none" w:sz="0" w:space="0" w:color="auto"/>
                <w:right w:val="none" w:sz="0" w:space="0" w:color="auto"/>
              </w:divBdr>
              <w:divsChild>
                <w:div w:id="2090493067">
                  <w:marLeft w:val="0"/>
                  <w:marRight w:val="0"/>
                  <w:marTop w:val="0"/>
                  <w:marBottom w:val="0"/>
                  <w:divBdr>
                    <w:top w:val="none" w:sz="0" w:space="0" w:color="auto"/>
                    <w:left w:val="none" w:sz="0" w:space="0" w:color="auto"/>
                    <w:bottom w:val="none" w:sz="0" w:space="0" w:color="auto"/>
                    <w:right w:val="none" w:sz="0" w:space="0" w:color="auto"/>
                  </w:divBdr>
                  <w:divsChild>
                    <w:div w:id="1048801628">
                      <w:marLeft w:val="0"/>
                      <w:marRight w:val="0"/>
                      <w:marTop w:val="0"/>
                      <w:marBottom w:val="0"/>
                      <w:divBdr>
                        <w:top w:val="none" w:sz="0" w:space="0" w:color="auto"/>
                        <w:left w:val="none" w:sz="0" w:space="0" w:color="auto"/>
                        <w:bottom w:val="none" w:sz="0" w:space="0" w:color="auto"/>
                        <w:right w:val="none" w:sz="0" w:space="0" w:color="auto"/>
                      </w:divBdr>
                      <w:divsChild>
                        <w:div w:id="327099940">
                          <w:marLeft w:val="0"/>
                          <w:marRight w:val="0"/>
                          <w:marTop w:val="0"/>
                          <w:marBottom w:val="0"/>
                          <w:divBdr>
                            <w:top w:val="none" w:sz="0" w:space="0" w:color="auto"/>
                            <w:left w:val="none" w:sz="0" w:space="0" w:color="auto"/>
                            <w:bottom w:val="none" w:sz="0" w:space="0" w:color="auto"/>
                            <w:right w:val="none" w:sz="0" w:space="0" w:color="auto"/>
                          </w:divBdr>
                          <w:divsChild>
                            <w:div w:id="101800326">
                              <w:marLeft w:val="0"/>
                              <w:marRight w:val="0"/>
                              <w:marTop w:val="0"/>
                              <w:marBottom w:val="0"/>
                              <w:divBdr>
                                <w:top w:val="none" w:sz="0" w:space="0" w:color="auto"/>
                                <w:left w:val="none" w:sz="0" w:space="0" w:color="auto"/>
                                <w:bottom w:val="none" w:sz="0" w:space="0" w:color="auto"/>
                                <w:right w:val="none" w:sz="0" w:space="0" w:color="auto"/>
                              </w:divBdr>
                              <w:divsChild>
                                <w:div w:id="1958102354">
                                  <w:marLeft w:val="0"/>
                                  <w:marRight w:val="0"/>
                                  <w:marTop w:val="0"/>
                                  <w:marBottom w:val="0"/>
                                  <w:divBdr>
                                    <w:top w:val="none" w:sz="0" w:space="0" w:color="auto"/>
                                    <w:left w:val="none" w:sz="0" w:space="0" w:color="auto"/>
                                    <w:bottom w:val="none" w:sz="0" w:space="0" w:color="auto"/>
                                    <w:right w:val="none" w:sz="0" w:space="0" w:color="auto"/>
                                  </w:divBdr>
                                  <w:divsChild>
                                    <w:div w:id="9099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84166">
      <w:bodyDiv w:val="1"/>
      <w:marLeft w:val="0"/>
      <w:marRight w:val="0"/>
      <w:marTop w:val="0"/>
      <w:marBottom w:val="0"/>
      <w:divBdr>
        <w:top w:val="none" w:sz="0" w:space="0" w:color="auto"/>
        <w:left w:val="none" w:sz="0" w:space="0" w:color="auto"/>
        <w:bottom w:val="none" w:sz="0" w:space="0" w:color="auto"/>
        <w:right w:val="none" w:sz="0" w:space="0" w:color="auto"/>
      </w:divBdr>
    </w:div>
    <w:div w:id="1305355023">
      <w:bodyDiv w:val="1"/>
      <w:marLeft w:val="0"/>
      <w:marRight w:val="0"/>
      <w:marTop w:val="0"/>
      <w:marBottom w:val="0"/>
      <w:divBdr>
        <w:top w:val="none" w:sz="0" w:space="0" w:color="auto"/>
        <w:left w:val="none" w:sz="0" w:space="0" w:color="auto"/>
        <w:bottom w:val="none" w:sz="0" w:space="0" w:color="auto"/>
        <w:right w:val="none" w:sz="0" w:space="0" w:color="auto"/>
      </w:divBdr>
    </w:div>
    <w:div w:id="1325354284">
      <w:bodyDiv w:val="1"/>
      <w:marLeft w:val="0"/>
      <w:marRight w:val="0"/>
      <w:marTop w:val="0"/>
      <w:marBottom w:val="0"/>
      <w:divBdr>
        <w:top w:val="none" w:sz="0" w:space="0" w:color="auto"/>
        <w:left w:val="none" w:sz="0" w:space="0" w:color="auto"/>
        <w:bottom w:val="none" w:sz="0" w:space="0" w:color="auto"/>
        <w:right w:val="none" w:sz="0" w:space="0" w:color="auto"/>
      </w:divBdr>
    </w:div>
    <w:div w:id="1481388680">
      <w:bodyDiv w:val="1"/>
      <w:marLeft w:val="0"/>
      <w:marRight w:val="0"/>
      <w:marTop w:val="0"/>
      <w:marBottom w:val="0"/>
      <w:divBdr>
        <w:top w:val="none" w:sz="0" w:space="0" w:color="auto"/>
        <w:left w:val="none" w:sz="0" w:space="0" w:color="auto"/>
        <w:bottom w:val="none" w:sz="0" w:space="0" w:color="auto"/>
        <w:right w:val="none" w:sz="0" w:space="0" w:color="auto"/>
      </w:divBdr>
    </w:div>
    <w:div w:id="1486970832">
      <w:bodyDiv w:val="1"/>
      <w:marLeft w:val="0"/>
      <w:marRight w:val="0"/>
      <w:marTop w:val="0"/>
      <w:marBottom w:val="0"/>
      <w:divBdr>
        <w:top w:val="none" w:sz="0" w:space="0" w:color="auto"/>
        <w:left w:val="none" w:sz="0" w:space="0" w:color="auto"/>
        <w:bottom w:val="none" w:sz="0" w:space="0" w:color="auto"/>
        <w:right w:val="none" w:sz="0" w:space="0" w:color="auto"/>
      </w:divBdr>
    </w:div>
    <w:div w:id="1517109885">
      <w:bodyDiv w:val="1"/>
      <w:marLeft w:val="0"/>
      <w:marRight w:val="0"/>
      <w:marTop w:val="0"/>
      <w:marBottom w:val="0"/>
      <w:divBdr>
        <w:top w:val="none" w:sz="0" w:space="0" w:color="auto"/>
        <w:left w:val="none" w:sz="0" w:space="0" w:color="auto"/>
        <w:bottom w:val="none" w:sz="0" w:space="0" w:color="auto"/>
        <w:right w:val="none" w:sz="0" w:space="0" w:color="auto"/>
      </w:divBdr>
    </w:div>
    <w:div w:id="1572354301">
      <w:bodyDiv w:val="1"/>
      <w:marLeft w:val="0"/>
      <w:marRight w:val="0"/>
      <w:marTop w:val="0"/>
      <w:marBottom w:val="0"/>
      <w:divBdr>
        <w:top w:val="none" w:sz="0" w:space="0" w:color="auto"/>
        <w:left w:val="none" w:sz="0" w:space="0" w:color="auto"/>
        <w:bottom w:val="none" w:sz="0" w:space="0" w:color="auto"/>
        <w:right w:val="none" w:sz="0" w:space="0" w:color="auto"/>
      </w:divBdr>
    </w:div>
    <w:div w:id="1639336688">
      <w:bodyDiv w:val="1"/>
      <w:marLeft w:val="0"/>
      <w:marRight w:val="0"/>
      <w:marTop w:val="0"/>
      <w:marBottom w:val="0"/>
      <w:divBdr>
        <w:top w:val="none" w:sz="0" w:space="0" w:color="auto"/>
        <w:left w:val="none" w:sz="0" w:space="0" w:color="auto"/>
        <w:bottom w:val="none" w:sz="0" w:space="0" w:color="auto"/>
        <w:right w:val="none" w:sz="0" w:space="0" w:color="auto"/>
      </w:divBdr>
      <w:divsChild>
        <w:div w:id="1010331317">
          <w:marLeft w:val="0"/>
          <w:marRight w:val="0"/>
          <w:marTop w:val="0"/>
          <w:marBottom w:val="0"/>
          <w:divBdr>
            <w:top w:val="none" w:sz="0" w:space="0" w:color="auto"/>
            <w:left w:val="none" w:sz="0" w:space="0" w:color="auto"/>
            <w:bottom w:val="none" w:sz="0" w:space="0" w:color="auto"/>
            <w:right w:val="none" w:sz="0" w:space="0" w:color="auto"/>
          </w:divBdr>
        </w:div>
        <w:div w:id="1611163476">
          <w:marLeft w:val="0"/>
          <w:marRight w:val="0"/>
          <w:marTop w:val="0"/>
          <w:marBottom w:val="0"/>
          <w:divBdr>
            <w:top w:val="none" w:sz="0" w:space="0" w:color="auto"/>
            <w:left w:val="none" w:sz="0" w:space="0" w:color="auto"/>
            <w:bottom w:val="none" w:sz="0" w:space="0" w:color="auto"/>
            <w:right w:val="none" w:sz="0" w:space="0" w:color="auto"/>
          </w:divBdr>
          <w:divsChild>
            <w:div w:id="954100873">
              <w:marLeft w:val="0"/>
              <w:marRight w:val="0"/>
              <w:marTop w:val="0"/>
              <w:marBottom w:val="0"/>
              <w:divBdr>
                <w:top w:val="none" w:sz="0" w:space="0" w:color="auto"/>
                <w:left w:val="none" w:sz="0" w:space="0" w:color="auto"/>
                <w:bottom w:val="none" w:sz="0" w:space="0" w:color="auto"/>
                <w:right w:val="none" w:sz="0" w:space="0" w:color="auto"/>
              </w:divBdr>
            </w:div>
          </w:divsChild>
        </w:div>
        <w:div w:id="1709572629">
          <w:marLeft w:val="0"/>
          <w:marRight w:val="0"/>
          <w:marTop w:val="0"/>
          <w:marBottom w:val="0"/>
          <w:divBdr>
            <w:top w:val="none" w:sz="0" w:space="0" w:color="auto"/>
            <w:left w:val="none" w:sz="0" w:space="0" w:color="auto"/>
            <w:bottom w:val="none" w:sz="0" w:space="0" w:color="auto"/>
            <w:right w:val="none" w:sz="0" w:space="0" w:color="auto"/>
          </w:divBdr>
          <w:divsChild>
            <w:div w:id="7032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556">
      <w:bodyDiv w:val="1"/>
      <w:marLeft w:val="0"/>
      <w:marRight w:val="0"/>
      <w:marTop w:val="0"/>
      <w:marBottom w:val="0"/>
      <w:divBdr>
        <w:top w:val="none" w:sz="0" w:space="0" w:color="auto"/>
        <w:left w:val="none" w:sz="0" w:space="0" w:color="auto"/>
        <w:bottom w:val="none" w:sz="0" w:space="0" w:color="auto"/>
        <w:right w:val="none" w:sz="0" w:space="0" w:color="auto"/>
      </w:divBdr>
    </w:div>
    <w:div w:id="1715501652">
      <w:bodyDiv w:val="1"/>
      <w:marLeft w:val="0"/>
      <w:marRight w:val="0"/>
      <w:marTop w:val="0"/>
      <w:marBottom w:val="0"/>
      <w:divBdr>
        <w:top w:val="none" w:sz="0" w:space="0" w:color="auto"/>
        <w:left w:val="none" w:sz="0" w:space="0" w:color="auto"/>
        <w:bottom w:val="none" w:sz="0" w:space="0" w:color="auto"/>
        <w:right w:val="none" w:sz="0" w:space="0" w:color="auto"/>
      </w:divBdr>
    </w:div>
    <w:div w:id="1733381766">
      <w:bodyDiv w:val="1"/>
      <w:marLeft w:val="0"/>
      <w:marRight w:val="0"/>
      <w:marTop w:val="0"/>
      <w:marBottom w:val="0"/>
      <w:divBdr>
        <w:top w:val="none" w:sz="0" w:space="0" w:color="auto"/>
        <w:left w:val="none" w:sz="0" w:space="0" w:color="auto"/>
        <w:bottom w:val="none" w:sz="0" w:space="0" w:color="auto"/>
        <w:right w:val="none" w:sz="0" w:space="0" w:color="auto"/>
      </w:divBdr>
    </w:div>
    <w:div w:id="1769814891">
      <w:bodyDiv w:val="1"/>
      <w:marLeft w:val="0"/>
      <w:marRight w:val="0"/>
      <w:marTop w:val="0"/>
      <w:marBottom w:val="0"/>
      <w:divBdr>
        <w:top w:val="none" w:sz="0" w:space="0" w:color="auto"/>
        <w:left w:val="none" w:sz="0" w:space="0" w:color="auto"/>
        <w:bottom w:val="none" w:sz="0" w:space="0" w:color="auto"/>
        <w:right w:val="none" w:sz="0" w:space="0" w:color="auto"/>
      </w:divBdr>
      <w:divsChild>
        <w:div w:id="823013022">
          <w:marLeft w:val="0"/>
          <w:marRight w:val="0"/>
          <w:marTop w:val="0"/>
          <w:marBottom w:val="0"/>
          <w:divBdr>
            <w:top w:val="none" w:sz="0" w:space="0" w:color="auto"/>
            <w:left w:val="none" w:sz="0" w:space="0" w:color="auto"/>
            <w:bottom w:val="none" w:sz="0" w:space="0" w:color="auto"/>
            <w:right w:val="none" w:sz="0" w:space="0" w:color="auto"/>
          </w:divBdr>
          <w:divsChild>
            <w:div w:id="1234317073">
              <w:marLeft w:val="0"/>
              <w:marRight w:val="0"/>
              <w:marTop w:val="0"/>
              <w:marBottom w:val="0"/>
              <w:divBdr>
                <w:top w:val="none" w:sz="0" w:space="0" w:color="auto"/>
                <w:left w:val="none" w:sz="0" w:space="0" w:color="auto"/>
                <w:bottom w:val="none" w:sz="0" w:space="0" w:color="auto"/>
                <w:right w:val="none" w:sz="0" w:space="0" w:color="auto"/>
              </w:divBdr>
              <w:divsChild>
                <w:div w:id="1981112242">
                  <w:marLeft w:val="0"/>
                  <w:marRight w:val="0"/>
                  <w:marTop w:val="0"/>
                  <w:marBottom w:val="0"/>
                  <w:divBdr>
                    <w:top w:val="none" w:sz="0" w:space="0" w:color="auto"/>
                    <w:left w:val="none" w:sz="0" w:space="0" w:color="auto"/>
                    <w:bottom w:val="none" w:sz="0" w:space="0" w:color="auto"/>
                    <w:right w:val="none" w:sz="0" w:space="0" w:color="auto"/>
                  </w:divBdr>
                  <w:divsChild>
                    <w:div w:id="727218674">
                      <w:marLeft w:val="0"/>
                      <w:marRight w:val="0"/>
                      <w:marTop w:val="0"/>
                      <w:marBottom w:val="0"/>
                      <w:divBdr>
                        <w:top w:val="none" w:sz="0" w:space="0" w:color="auto"/>
                        <w:left w:val="none" w:sz="0" w:space="0" w:color="auto"/>
                        <w:bottom w:val="none" w:sz="0" w:space="0" w:color="auto"/>
                        <w:right w:val="none" w:sz="0" w:space="0" w:color="auto"/>
                      </w:divBdr>
                      <w:divsChild>
                        <w:div w:id="1290284546">
                          <w:marLeft w:val="0"/>
                          <w:marRight w:val="0"/>
                          <w:marTop w:val="0"/>
                          <w:marBottom w:val="0"/>
                          <w:divBdr>
                            <w:top w:val="none" w:sz="0" w:space="0" w:color="auto"/>
                            <w:left w:val="none" w:sz="0" w:space="0" w:color="auto"/>
                            <w:bottom w:val="none" w:sz="0" w:space="0" w:color="auto"/>
                            <w:right w:val="none" w:sz="0" w:space="0" w:color="auto"/>
                          </w:divBdr>
                          <w:divsChild>
                            <w:div w:id="1612785565">
                              <w:marLeft w:val="0"/>
                              <w:marRight w:val="0"/>
                              <w:marTop w:val="0"/>
                              <w:marBottom w:val="0"/>
                              <w:divBdr>
                                <w:top w:val="none" w:sz="0" w:space="0" w:color="auto"/>
                                <w:left w:val="none" w:sz="0" w:space="0" w:color="auto"/>
                                <w:bottom w:val="none" w:sz="0" w:space="0" w:color="auto"/>
                                <w:right w:val="none" w:sz="0" w:space="0" w:color="auto"/>
                              </w:divBdr>
                              <w:divsChild>
                                <w:div w:id="1622569784">
                                  <w:marLeft w:val="0"/>
                                  <w:marRight w:val="0"/>
                                  <w:marTop w:val="0"/>
                                  <w:marBottom w:val="0"/>
                                  <w:divBdr>
                                    <w:top w:val="none" w:sz="0" w:space="0" w:color="auto"/>
                                    <w:left w:val="none" w:sz="0" w:space="0" w:color="auto"/>
                                    <w:bottom w:val="none" w:sz="0" w:space="0" w:color="auto"/>
                                    <w:right w:val="none" w:sz="0" w:space="0" w:color="auto"/>
                                  </w:divBdr>
                                  <w:divsChild>
                                    <w:div w:id="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2987">
      <w:bodyDiv w:val="1"/>
      <w:marLeft w:val="0"/>
      <w:marRight w:val="0"/>
      <w:marTop w:val="0"/>
      <w:marBottom w:val="0"/>
      <w:divBdr>
        <w:top w:val="none" w:sz="0" w:space="0" w:color="auto"/>
        <w:left w:val="none" w:sz="0" w:space="0" w:color="auto"/>
        <w:bottom w:val="none" w:sz="0" w:space="0" w:color="auto"/>
        <w:right w:val="none" w:sz="0" w:space="0" w:color="auto"/>
      </w:divBdr>
    </w:div>
    <w:div w:id="18282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ente.org/moratoria-cientifica-reservas-de-la-biosfe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images/es/pnieccompleto_tcm30-5084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89F5-1792-4008-BA6C-764DC33B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3736</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10</cp:revision>
  <dcterms:created xsi:type="dcterms:W3CDTF">2023-02-02T19:45:00Z</dcterms:created>
  <dcterms:modified xsi:type="dcterms:W3CDTF">2023-04-10T14:57:00Z</dcterms:modified>
</cp:coreProperties>
</file>